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BEB43" w14:textId="4EB12C5A" w:rsidR="00FD4000" w:rsidRDefault="00043C51" w:rsidP="00FD4000">
      <w:pPr>
        <w:pStyle w:val="RKKtitle"/>
      </w:pPr>
      <w:r>
        <w:t xml:space="preserve">HANKELEPINGU </w:t>
      </w:r>
      <w:r w:rsidR="00FD4000">
        <w:t>ÜLDTINGIMUSED</w:t>
      </w:r>
    </w:p>
    <w:p w14:paraId="448D5BC1" w14:textId="77777777" w:rsidR="00FD4000" w:rsidRDefault="00FD4000" w:rsidP="00FD4000"/>
    <w:p w14:paraId="42E0EE21" w14:textId="3AF2CA89" w:rsidR="00FD4000" w:rsidRDefault="00FD4000" w:rsidP="00FD4000">
      <w:pPr>
        <w:pStyle w:val="Vaikimisitekst"/>
        <w:jc w:val="right"/>
      </w:pPr>
      <w:r>
        <w:t>&lt;</w:t>
      </w:r>
      <w:proofErr w:type="spellStart"/>
      <w:r>
        <w:t>reg_kpv</w:t>
      </w:r>
      <w:proofErr w:type="spellEnd"/>
      <w:r>
        <w:t>&gt; nr 2-2/2</w:t>
      </w:r>
      <w:r w:rsidR="002033FF">
        <w:t>3</w:t>
      </w:r>
      <w:r>
        <w:t>/&lt;</w:t>
      </w:r>
      <w:proofErr w:type="spellStart"/>
      <w:r>
        <w:t>regist_nr</w:t>
      </w:r>
      <w:proofErr w:type="spellEnd"/>
      <w:r>
        <w:t>&gt;-&lt;</w:t>
      </w:r>
      <w:proofErr w:type="spellStart"/>
      <w:r>
        <w:t>jrk_nr</w:t>
      </w:r>
      <w:proofErr w:type="spellEnd"/>
      <w:r>
        <w:t>&gt;</w:t>
      </w:r>
    </w:p>
    <w:p w14:paraId="1A0911CC" w14:textId="77777777" w:rsidR="00FD4000" w:rsidRDefault="00FD4000" w:rsidP="00FD4000">
      <w:pPr>
        <w:pStyle w:val="RKKH1"/>
      </w:pPr>
      <w:bookmarkStart w:id="0" w:name="_Toc2"/>
      <w:r>
        <w:t>Hankelepingu sõlmimise alus ja ese</w:t>
      </w:r>
      <w:bookmarkEnd w:id="0"/>
    </w:p>
    <w:p w14:paraId="68FC7A9A" w14:textId="77777777" w:rsidR="00FD4000" w:rsidRDefault="00FD4000" w:rsidP="00FD4000"/>
    <w:p w14:paraId="38F84854" w14:textId="6E6E234E" w:rsidR="00FD4000" w:rsidRDefault="00FD4000" w:rsidP="00C06319">
      <w:pPr>
        <w:pStyle w:val="RKKH2"/>
      </w:pPr>
      <w:bookmarkStart w:id="1" w:name="_Toc3"/>
      <w:r>
        <w:t>Hankeleping on sõlmitud lähtudes dünaamilise hankesüsteemi „</w:t>
      </w:r>
      <w:r w:rsidR="00C06319" w:rsidRPr="00C06319">
        <w:t>Transpordivahendite, relvastuse ja tehnika elutsükliks vajalike katete ostmine, valmistamine, remontimine ja hooldamine</w:t>
      </w:r>
      <w:r>
        <w:t xml:space="preserve">“ (viitenumber </w:t>
      </w:r>
      <w:r w:rsidR="00C06319" w:rsidRPr="00C06319">
        <w:t>260548</w:t>
      </w:r>
      <w:r>
        <w:t xml:space="preserve">) alusdokumentidest ja </w:t>
      </w:r>
      <w:r w:rsidR="0070748C">
        <w:t>seotud hankes</w:t>
      </w:r>
      <w:r>
        <w:t xml:space="preserve"> müüja esitatud pakkumusest.</w:t>
      </w:r>
      <w:bookmarkEnd w:id="1"/>
    </w:p>
    <w:p w14:paraId="27FB84F3" w14:textId="6A339BF6" w:rsidR="00FD4000" w:rsidRDefault="00FD4000" w:rsidP="0053564B">
      <w:pPr>
        <w:pStyle w:val="RKKH2"/>
        <w:ind w:left="822" w:hanging="397"/>
      </w:pPr>
      <w:bookmarkStart w:id="2" w:name="_Toc4"/>
      <w:r>
        <w:t xml:space="preserve">Riigi Kaitseinvesteeringute </w:t>
      </w:r>
      <w:r w:rsidR="00DE13D4">
        <w:t xml:space="preserve">Keskus </w:t>
      </w:r>
      <w:r>
        <w:t xml:space="preserve">(edaspidi ostja) on sõlminud hankelepingu müüjaga, tuginedes müüja esitatud pakkumusele, avaldustele ja kinnitustele ning eeldades heas usus müüja professionaalsust ja võimekust </w:t>
      </w:r>
      <w:r w:rsidR="00F211A1">
        <w:t>hanke</w:t>
      </w:r>
      <w:r>
        <w:t xml:space="preserve">lepingut nõuetekohaselt täita. Alltöövõtjate kasutamise korral jääb </w:t>
      </w:r>
      <w:r w:rsidR="00F211A1">
        <w:t>hanke</w:t>
      </w:r>
      <w:r>
        <w:t>lepingu nõuetekohase täitmise eest ostja ees vastutavaks müüja.</w:t>
      </w:r>
      <w:bookmarkEnd w:id="2"/>
    </w:p>
    <w:p w14:paraId="77282E39" w14:textId="77777777" w:rsidR="00FD4000" w:rsidRDefault="00FD4000" w:rsidP="00FD4000">
      <w:pPr>
        <w:pStyle w:val="RKKH2"/>
      </w:pPr>
      <w:bookmarkStart w:id="3" w:name="_Toc5"/>
      <w:r>
        <w:t>Müüja avaldab ja kinnitab, et:</w:t>
      </w:r>
      <w:bookmarkEnd w:id="3"/>
    </w:p>
    <w:p w14:paraId="5B8239A4" w14:textId="77777777" w:rsidR="00FD4000" w:rsidRDefault="00FD4000" w:rsidP="00FD4000">
      <w:pPr>
        <w:pStyle w:val="RKKH3"/>
      </w:pPr>
      <w:bookmarkStart w:id="4" w:name="_Toc6"/>
      <w:r>
        <w:t xml:space="preserve">temal ja tema esindajal on </w:t>
      </w:r>
      <w:r w:rsidR="00F211A1">
        <w:t>hanke</w:t>
      </w:r>
      <w:r>
        <w:t>lepingu sõlmimiseks kõik õigused ja volitused;</w:t>
      </w:r>
      <w:bookmarkEnd w:id="4"/>
    </w:p>
    <w:p w14:paraId="2DEA2903" w14:textId="77777777" w:rsidR="00FD4000" w:rsidRDefault="00FD4000" w:rsidP="00FD4000">
      <w:pPr>
        <w:pStyle w:val="RKKH3"/>
      </w:pPr>
      <w:bookmarkStart w:id="5" w:name="_Toc7"/>
      <w:r>
        <w:t xml:space="preserve">ta on tutvunud </w:t>
      </w:r>
      <w:r w:rsidR="00F211A1">
        <w:t>hanke</w:t>
      </w:r>
      <w:r>
        <w:t xml:space="preserve">lepinguga ja </w:t>
      </w:r>
      <w:r w:rsidR="00F211A1">
        <w:t xml:space="preserve">seotud </w:t>
      </w:r>
      <w:r>
        <w:t>hanke alusdokumentidega ning mõistab täielikult enesele võetavate kohustuste sisu ja tagajärgi ning on nõus nendes toodud tingimustega;</w:t>
      </w:r>
      <w:bookmarkEnd w:id="5"/>
    </w:p>
    <w:p w14:paraId="0B34292A" w14:textId="5A7CEF60" w:rsidR="00FD4000" w:rsidRDefault="00F211A1" w:rsidP="00FD4000">
      <w:pPr>
        <w:pStyle w:val="RKKH3"/>
      </w:pPr>
      <w:bookmarkStart w:id="6" w:name="_Toc8"/>
      <w:r>
        <w:t>hanke</w:t>
      </w:r>
      <w:r w:rsidR="00FD4000">
        <w:t xml:space="preserve">lepingu täitmisega ei kahjustata kolmandate isikute õigusi ning puuduvad mistahes asjaolud, mis välistaksid tema õigusi sõlmida </w:t>
      </w:r>
      <w:r>
        <w:t>hanke</w:t>
      </w:r>
      <w:r w:rsidR="00FD4000">
        <w:t>leping ja seda nõuetekohaselt täita;</w:t>
      </w:r>
      <w:bookmarkEnd w:id="6"/>
    </w:p>
    <w:p w14:paraId="6B1BF843" w14:textId="02235270" w:rsidR="00FD4000" w:rsidRDefault="00FD4000" w:rsidP="00FD4000">
      <w:pPr>
        <w:pStyle w:val="RKKH3"/>
      </w:pPr>
      <w:bookmarkStart w:id="7" w:name="_Toc9"/>
      <w:r>
        <w:t xml:space="preserve">ta omab </w:t>
      </w:r>
      <w:r w:rsidR="00F211A1">
        <w:t>hanke</w:t>
      </w:r>
      <w:r>
        <w:t>lepingu täitmiseks vajalikke kehtivaid lubasid, registreeringuid, esindusõigusi ja sertifikaate ning nende lõppemisel lepingu kehtivusperioodil kohustub neid pikendama/uuendama. Kui lubade, registreeringute, esindusõiguste ja sertifikaatide pikendamine ei ole võimalik temast sõltumata asjaoludel, on müüja kohustus ostjat sellest koheselt teavitada;</w:t>
      </w:r>
      <w:bookmarkEnd w:id="7"/>
    </w:p>
    <w:p w14:paraId="2B101189" w14:textId="305EDD68" w:rsidR="00FD4000" w:rsidRDefault="004B1E6F" w:rsidP="00FD4000">
      <w:pPr>
        <w:pStyle w:val="RKKH3"/>
      </w:pPr>
      <w:bookmarkStart w:id="8" w:name="_Toc10"/>
      <w:r w:rsidRPr="00087860">
        <w:t xml:space="preserve">ostjale üle antava kauba </w:t>
      </w:r>
      <w:r>
        <w:t xml:space="preserve">või teenuse </w:t>
      </w:r>
      <w:r w:rsidRPr="00087860">
        <w:t xml:space="preserve">suhtes puuduvad kolmandatel isikutel mistahes nõuded või muud õigused, mida kolmandatel isikutel on õigus kauba </w:t>
      </w:r>
      <w:r>
        <w:t xml:space="preserve">või teenuse </w:t>
      </w:r>
      <w:r w:rsidRPr="00087860">
        <w:t>suhtes maksma panna;</w:t>
      </w:r>
      <w:bookmarkEnd w:id="8"/>
    </w:p>
    <w:p w14:paraId="227D7D87" w14:textId="412B02C7" w:rsidR="00FD4000" w:rsidRDefault="00FD4000" w:rsidP="00FD4000">
      <w:pPr>
        <w:pStyle w:val="RKKH3"/>
      </w:pPr>
      <w:bookmarkStart w:id="9" w:name="_Toc11"/>
      <w:r>
        <w:t>kaup ei ole rahvusvahelise sanktsiooni subjekt ega pärit sanktsiooni all olevast piirkonnas</w:t>
      </w:r>
      <w:r w:rsidR="00E95714">
        <w:t>t</w:t>
      </w:r>
      <w:r>
        <w:t xml:space="preserve"> rahvusvahelise sanktsiooni seaduse (</w:t>
      </w:r>
      <w:proofErr w:type="spellStart"/>
      <w:r>
        <w:t>RSanS</w:t>
      </w:r>
      <w:proofErr w:type="spellEnd"/>
      <w:r>
        <w:t>) mõttes.</w:t>
      </w:r>
      <w:bookmarkEnd w:id="9"/>
    </w:p>
    <w:p w14:paraId="434565D5" w14:textId="55757AD8" w:rsidR="00FD4000" w:rsidRDefault="00F211A1" w:rsidP="00FD4000">
      <w:pPr>
        <w:pStyle w:val="RKKH2"/>
      </w:pPr>
      <w:bookmarkStart w:id="10" w:name="_Toc12"/>
      <w:r>
        <w:t>Hankel</w:t>
      </w:r>
      <w:r w:rsidR="00FD4000">
        <w:t>epingu ese on kaup</w:t>
      </w:r>
      <w:r w:rsidR="0070748C">
        <w:t xml:space="preserve"> ja/või teenus</w:t>
      </w:r>
      <w:r w:rsidR="00FD4000">
        <w:t xml:space="preserve">, </w:t>
      </w:r>
      <w:r w:rsidR="00FD4000" w:rsidRPr="00214D1E">
        <w:rPr>
          <w:highlight w:val="yellow"/>
        </w:rPr>
        <w:t xml:space="preserve">mis on kirjeldatud </w:t>
      </w:r>
      <w:r w:rsidRPr="00214D1E">
        <w:rPr>
          <w:highlight w:val="yellow"/>
        </w:rPr>
        <w:t>seotud hanke</w:t>
      </w:r>
      <w:r w:rsidR="00FD4000" w:rsidRPr="00214D1E">
        <w:rPr>
          <w:highlight w:val="yellow"/>
        </w:rPr>
        <w:t xml:space="preserve"> tehnilises kirjelduses</w:t>
      </w:r>
      <w:r w:rsidR="00FD4000">
        <w:t>.</w:t>
      </w:r>
      <w:bookmarkEnd w:id="10"/>
    </w:p>
    <w:p w14:paraId="58606249" w14:textId="20A7291F" w:rsidR="00FD4000" w:rsidRDefault="00702F41" w:rsidP="0053564B">
      <w:pPr>
        <w:pStyle w:val="RKKH2"/>
        <w:ind w:left="822" w:hanging="397"/>
      </w:pPr>
      <w:bookmarkStart w:id="11" w:name="_Toc13"/>
      <w:r>
        <w:t>Hankelepingu ü</w:t>
      </w:r>
      <w:r w:rsidR="0070748C">
        <w:t>ldtingimustes</w:t>
      </w:r>
      <w:r>
        <w:t xml:space="preserve"> (edaspidi üldtingimused)</w:t>
      </w:r>
      <w:r w:rsidR="0070748C">
        <w:t xml:space="preserve"> ja h</w:t>
      </w:r>
      <w:r w:rsidR="00F211A1">
        <w:t>ankel</w:t>
      </w:r>
      <w:r w:rsidR="0070748C">
        <w:t xml:space="preserve">epingus </w:t>
      </w:r>
      <w:r w:rsidR="00FD4000">
        <w:t>sätestatud tingimuste alusel müüja kohustub ostjale müüma kauba</w:t>
      </w:r>
      <w:r w:rsidR="0070748C">
        <w:t xml:space="preserve"> ja/või osutama teenust</w:t>
      </w:r>
      <w:r w:rsidR="00FD4000">
        <w:t xml:space="preserve"> ning ostja kohustub kauba</w:t>
      </w:r>
      <w:r w:rsidR="004B1E6F">
        <w:t xml:space="preserve"> või teenuse</w:t>
      </w:r>
      <w:r w:rsidR="00FD4000">
        <w:t xml:space="preserve"> vastu võtma ja müüjale tasuma kauba </w:t>
      </w:r>
      <w:r w:rsidR="0070748C">
        <w:t xml:space="preserve">ja/või teenuse </w:t>
      </w:r>
      <w:r w:rsidR="00FD4000">
        <w:t>ostuhinna rahas. Juhul, kui kaup soetatakse koos elutsüklit toetava teenu</w:t>
      </w:r>
      <w:r w:rsidR="009336B3">
        <w:t>se</w:t>
      </w:r>
      <w:r w:rsidR="00F211A1">
        <w:t xml:space="preserve"> vm teenusega</w:t>
      </w:r>
      <w:r w:rsidR="00FD4000">
        <w:t>, siis kohaldatakse teenusele võlaõigusseaduses sätestatud teenuse osutamise lepingute tingimusi ulatuses, mis ei ole reguleeritud</w:t>
      </w:r>
      <w:r w:rsidR="00043C51">
        <w:t xml:space="preserve"> riigihanke alusdokumentides</w:t>
      </w:r>
      <w:r w:rsidR="00FD4000">
        <w:t>.</w:t>
      </w:r>
      <w:bookmarkEnd w:id="11"/>
    </w:p>
    <w:p w14:paraId="04A7766C" w14:textId="716CA5EF" w:rsidR="00FD4000" w:rsidRDefault="00FD4000" w:rsidP="0053564B">
      <w:pPr>
        <w:pStyle w:val="RKKH2"/>
        <w:ind w:left="822" w:hanging="397"/>
      </w:pPr>
      <w:bookmarkStart w:id="12" w:name="_Toc14"/>
      <w:r>
        <w:t>Kauba liik või spetsifikatsioon, kogus,</w:t>
      </w:r>
      <w:r w:rsidR="0070748C">
        <w:t xml:space="preserve"> teenuse sisu,</w:t>
      </w:r>
      <w:r>
        <w:t xml:space="preserve"> tarnekohad ja tarneajad sätestatakse </w:t>
      </w:r>
      <w:r w:rsidR="00F211A1">
        <w:t>seotud hanke pakkumuse esitamise ettepanekus</w:t>
      </w:r>
      <w:r w:rsidR="00DE13D4">
        <w:t xml:space="preserve"> ja/või ostutellimuses</w:t>
      </w:r>
      <w:r w:rsidR="00F211A1">
        <w:t xml:space="preserve"> ja/või </w:t>
      </w:r>
      <w:r>
        <w:t>hankelepingutes.</w:t>
      </w:r>
      <w:bookmarkEnd w:id="12"/>
    </w:p>
    <w:p w14:paraId="2776AFEE" w14:textId="69ECC6D3" w:rsidR="00FD4000" w:rsidRDefault="00FD4000" w:rsidP="0053564B">
      <w:pPr>
        <w:pStyle w:val="RKKH2"/>
        <w:ind w:left="822" w:hanging="397"/>
      </w:pPr>
      <w:bookmarkStart w:id="13" w:name="_Toc15"/>
      <w:r>
        <w:t>Kaup</w:t>
      </w:r>
      <w:r w:rsidR="00E90FED">
        <w:t>/teenus</w:t>
      </w:r>
      <w:r>
        <w:t xml:space="preserve"> peab vastama </w:t>
      </w:r>
      <w:r w:rsidR="00F211A1" w:rsidRPr="00214D1E">
        <w:rPr>
          <w:highlight w:val="yellow"/>
        </w:rPr>
        <w:t>seotud hanke tingimustele</w:t>
      </w:r>
      <w:r w:rsidRPr="00214D1E">
        <w:rPr>
          <w:highlight w:val="yellow"/>
        </w:rPr>
        <w:t>,</w:t>
      </w:r>
      <w:r>
        <w:t xml:space="preserve"> pakkumuse esitamise ettepanekule ja müüja esitatud pakkumusele. Ül</w:t>
      </w:r>
      <w:r w:rsidR="00F211A1">
        <w:t>eantav kaup</w:t>
      </w:r>
      <w:r w:rsidR="0070748C">
        <w:t>/teenus</w:t>
      </w:r>
      <w:r w:rsidR="00F211A1">
        <w:t xml:space="preserve"> peab vastama</w:t>
      </w:r>
      <w:r>
        <w:t xml:space="preserve"> tingimustele, muu hulgas kvaliteedi, lii</w:t>
      </w:r>
      <w:r w:rsidR="00F211A1">
        <w:t>gi, kirjelduse ja koguse osas. T</w:t>
      </w:r>
      <w:r>
        <w:t>ingimustele peavad vastama ka kauba</w:t>
      </w:r>
      <w:r w:rsidR="00C402B1">
        <w:t>/teenuse</w:t>
      </w:r>
      <w:r>
        <w:t xml:space="preserve"> juurde </w:t>
      </w:r>
      <w:r w:rsidRPr="00214D1E">
        <w:rPr>
          <w:highlight w:val="yellow"/>
        </w:rPr>
        <w:t>kuuluvad dokumendid ja pakend.</w:t>
      </w:r>
      <w:bookmarkEnd w:id="13"/>
    </w:p>
    <w:p w14:paraId="0F47F4C3" w14:textId="77777777" w:rsidR="00FD4000" w:rsidRDefault="00FD4000" w:rsidP="00FD4000"/>
    <w:p w14:paraId="56859243" w14:textId="39D43F5C" w:rsidR="00FD4000" w:rsidRDefault="00C402B1" w:rsidP="00FD4000">
      <w:pPr>
        <w:pStyle w:val="RKKH1"/>
      </w:pPr>
      <w:bookmarkStart w:id="14" w:name="_Toc16"/>
      <w:r>
        <w:t>Hankel</w:t>
      </w:r>
      <w:r w:rsidR="003427CF">
        <w:t>eping ja selle</w:t>
      </w:r>
      <w:r w:rsidR="00FD4000">
        <w:t xml:space="preserve"> osad</w:t>
      </w:r>
      <w:bookmarkEnd w:id="14"/>
    </w:p>
    <w:p w14:paraId="5D4901BC" w14:textId="77777777" w:rsidR="00FD4000" w:rsidRDefault="00FD4000" w:rsidP="00FD4000"/>
    <w:p w14:paraId="73D09140" w14:textId="27143EF9" w:rsidR="003427CF" w:rsidRDefault="003427CF" w:rsidP="003427CF">
      <w:pPr>
        <w:pStyle w:val="RKKH2"/>
      </w:pPr>
      <w:r w:rsidRPr="00F211A1">
        <w:t xml:space="preserve">Hankelepingutena on käsitletavad ka </w:t>
      </w:r>
      <w:r w:rsidR="00043C51">
        <w:t>ostutellimused</w:t>
      </w:r>
      <w:r w:rsidRPr="00F211A1">
        <w:t>, millega võetakse rahaline kohustus.</w:t>
      </w:r>
      <w:r>
        <w:t xml:space="preserve"> </w:t>
      </w:r>
    </w:p>
    <w:p w14:paraId="230B894A" w14:textId="498AFB1E" w:rsidR="00533FB0" w:rsidRDefault="00C402B1" w:rsidP="0053564B">
      <w:pPr>
        <w:pStyle w:val="RKKH2"/>
        <w:ind w:left="822" w:hanging="397"/>
      </w:pPr>
      <w:r>
        <w:t>Hankel</w:t>
      </w:r>
      <w:r w:rsidR="00FD4000" w:rsidRPr="00F211A1">
        <w:t xml:space="preserve">epingu lahutamatud osad on pakkumuse esitamise ettepanek, müüja pakkumus ning selle </w:t>
      </w:r>
      <w:r w:rsidR="00FD4000" w:rsidRPr="00F211A1">
        <w:lastRenderedPageBreak/>
        <w:t>lisad, riigihanke menetluse ajal antud selgitused, kinnituskirjad, poolte vahel edastatud teated</w:t>
      </w:r>
      <w:r w:rsidR="004B172D">
        <w:t>, üld</w:t>
      </w:r>
      <w:r w:rsidR="003427CF">
        <w:t>t</w:t>
      </w:r>
      <w:r w:rsidR="004B172D">
        <w:t>ingimused</w:t>
      </w:r>
      <w:r w:rsidR="00FD4000" w:rsidRPr="00F211A1">
        <w:t xml:space="preserve"> ning kõik sõlmitavad </w:t>
      </w:r>
      <w:r>
        <w:t>hanke</w:t>
      </w:r>
      <w:r w:rsidR="00FD4000" w:rsidRPr="00F211A1">
        <w:t>lepingu muudatus</w:t>
      </w:r>
      <w:r w:rsidR="00533FB0">
        <w:t>ed.</w:t>
      </w:r>
    </w:p>
    <w:p w14:paraId="6280D028" w14:textId="77777777" w:rsidR="00FD4000" w:rsidRDefault="00FD4000" w:rsidP="00FD4000"/>
    <w:p w14:paraId="02BE83A6" w14:textId="77777777" w:rsidR="00FD4000" w:rsidRDefault="00FD4000" w:rsidP="00FD4000">
      <w:pPr>
        <w:pStyle w:val="RKKH1"/>
      </w:pPr>
      <w:bookmarkStart w:id="15" w:name="_Toc35"/>
      <w:r>
        <w:rPr>
          <w:bCs/>
        </w:rPr>
        <w:t>Ostja õigused ja kohustused</w:t>
      </w:r>
      <w:bookmarkEnd w:id="15"/>
    </w:p>
    <w:p w14:paraId="61CD271B" w14:textId="77777777" w:rsidR="00FD4000" w:rsidRDefault="00FD4000" w:rsidP="00FD4000"/>
    <w:p w14:paraId="166232AC" w14:textId="3998DA14" w:rsidR="00FD4000" w:rsidRDefault="00FD4000" w:rsidP="00276815">
      <w:pPr>
        <w:pStyle w:val="RKKH2"/>
        <w:ind w:left="822" w:hanging="397"/>
      </w:pPr>
      <w:bookmarkStart w:id="16" w:name="_Toc36"/>
      <w:r>
        <w:t xml:space="preserve">Ostjal on õigus jooksvalt kontrollida </w:t>
      </w:r>
      <w:r w:rsidR="005624BE">
        <w:t>hanke</w:t>
      </w:r>
      <w:r>
        <w:t>lepingust tulenevate kohustuste täitmist ja kaupade</w:t>
      </w:r>
      <w:r w:rsidR="005624BE">
        <w:t>/</w:t>
      </w:r>
      <w:r w:rsidR="00F1505C">
        <w:t xml:space="preserve"> </w:t>
      </w:r>
      <w:r w:rsidR="005624BE">
        <w:t>teenuste</w:t>
      </w:r>
      <w:r>
        <w:t xml:space="preserve"> ostmisega seotud dokumente.</w:t>
      </w:r>
      <w:bookmarkEnd w:id="16"/>
    </w:p>
    <w:p w14:paraId="503E9E44" w14:textId="77777777" w:rsidR="00FD4000" w:rsidRDefault="00FD4000" w:rsidP="00276815">
      <w:pPr>
        <w:pStyle w:val="RKKH2"/>
        <w:ind w:left="822" w:hanging="397"/>
      </w:pPr>
      <w:bookmarkStart w:id="17" w:name="_Toc37"/>
      <w:r>
        <w:t>Ostjal on õigus kontrollida müüja esitatud arvete, kalkulatsioonide ja muude kulutuste õigsust ja vastavust tegelikkusele. Vajadusel on õigus nõuda välja alltöövõtjate arveid.</w:t>
      </w:r>
      <w:bookmarkEnd w:id="17"/>
    </w:p>
    <w:p w14:paraId="0D4A6FDF" w14:textId="7F3C2733" w:rsidR="00FD4000" w:rsidRDefault="00FD4000" w:rsidP="00276815">
      <w:pPr>
        <w:pStyle w:val="RKKH2"/>
        <w:ind w:left="822" w:hanging="397"/>
      </w:pPr>
      <w:bookmarkStart w:id="18" w:name="_Toc38"/>
      <w:r>
        <w:t>Ostjal on õig</w:t>
      </w:r>
      <w:r w:rsidR="009336B3">
        <w:t>us konsulteerida müüjaga kauba</w:t>
      </w:r>
      <w:r w:rsidR="005624BE">
        <w:t>/teenustega</w:t>
      </w:r>
      <w:r>
        <w:t xml:space="preserve">, </w:t>
      </w:r>
      <w:r w:rsidR="008A2D97">
        <w:t>nt</w:t>
      </w:r>
      <w:r>
        <w:t xml:space="preserve"> kauba tarne ja kasutami</w:t>
      </w:r>
      <w:r w:rsidR="00AE125E">
        <w:t>ne,</w:t>
      </w:r>
      <w:r>
        <w:t xml:space="preserve"> seotud küsimustes.</w:t>
      </w:r>
      <w:bookmarkEnd w:id="18"/>
    </w:p>
    <w:p w14:paraId="100D0646" w14:textId="3EA334C7" w:rsidR="00043C51" w:rsidRDefault="00043C51" w:rsidP="00FD4000">
      <w:pPr>
        <w:pStyle w:val="RKKH2"/>
      </w:pPr>
      <w:r>
        <w:t xml:space="preserve">Ostja kohustub tasuma puudusteta vastu võetud kauba/teenuse eest. </w:t>
      </w:r>
    </w:p>
    <w:p w14:paraId="7BB27754" w14:textId="77777777" w:rsidR="00FD4000" w:rsidRDefault="00FD4000" w:rsidP="00FD4000"/>
    <w:p w14:paraId="0898D000" w14:textId="77777777" w:rsidR="00FD4000" w:rsidRDefault="00FD4000" w:rsidP="00FD4000">
      <w:pPr>
        <w:pStyle w:val="RKKH1"/>
      </w:pPr>
      <w:bookmarkStart w:id="19" w:name="_Toc39"/>
      <w:r>
        <w:rPr>
          <w:bCs/>
        </w:rPr>
        <w:t>Müüja õigused ja kohustused</w:t>
      </w:r>
      <w:bookmarkEnd w:id="19"/>
    </w:p>
    <w:p w14:paraId="6970347D" w14:textId="77777777" w:rsidR="00FD4000" w:rsidRDefault="00FD4000" w:rsidP="00FD4000"/>
    <w:p w14:paraId="109A8ADC" w14:textId="6FD5228D" w:rsidR="00FD4000" w:rsidRDefault="00FD4000" w:rsidP="00276815">
      <w:pPr>
        <w:pStyle w:val="RKKH2"/>
        <w:ind w:left="822" w:hanging="397"/>
      </w:pPr>
      <w:bookmarkStart w:id="20" w:name="_Toc40"/>
      <w:r>
        <w:t>Müüja kohustub esitama ostja nõudmisel määratud perioodi osas koondväljavõtte müüjalt ostetud kauba</w:t>
      </w:r>
      <w:r w:rsidR="00307DD2">
        <w:t>/teenuse</w:t>
      </w:r>
      <w:r>
        <w:t xml:space="preserve"> kohta (sh hankelepingu sõlmimise või ostutellimuse kuupäev, kauba</w:t>
      </w:r>
      <w:r w:rsidR="00307DD2">
        <w:t>/ teenuse</w:t>
      </w:r>
      <w:r>
        <w:t xml:space="preserve"> nimetus, kogus ja maksumus ilma käibemaksuta, hankelepingute/ostutellimuste maksumus kokku ilma käibemaksuta jms) MS Excel või ostjaga kokkuleppel muus vormingus 10 päeva jooksul vas</w:t>
      </w:r>
      <w:r w:rsidR="00BE03A5">
        <w:t>tava nõude saamisest juhul</w:t>
      </w:r>
      <w:r>
        <w:t>.</w:t>
      </w:r>
      <w:bookmarkEnd w:id="20"/>
    </w:p>
    <w:p w14:paraId="13CDDF89" w14:textId="40C50A3F" w:rsidR="00FD4000" w:rsidRDefault="00FD4000" w:rsidP="00276815">
      <w:pPr>
        <w:pStyle w:val="RKKH2"/>
        <w:ind w:left="822" w:hanging="397"/>
      </w:pPr>
      <w:bookmarkStart w:id="21" w:name="_Toc41"/>
      <w:r>
        <w:t>Müüja kohustub ostja nõudmisel e</w:t>
      </w:r>
      <w:r w:rsidR="003B79A2">
        <w:t xml:space="preserve">sitama informatsiooni (maht ja </w:t>
      </w:r>
      <w:r>
        <w:t xml:space="preserve">otstarve) alltöövõtjate kohta. Juhul, kui müüja on esitanud vastavasisulise informatsiooni enne </w:t>
      </w:r>
      <w:r w:rsidR="00BE03A5">
        <w:t>hanke</w:t>
      </w:r>
      <w:r>
        <w:t>lepingu sõlmimist, siis müüja peab ostjaga eelnevalt kooskõlastama varem nimetatud isikute vahetumise.</w:t>
      </w:r>
      <w:bookmarkEnd w:id="21"/>
    </w:p>
    <w:p w14:paraId="5C05346E" w14:textId="48045558" w:rsidR="00FD4000" w:rsidRDefault="00FD4000" w:rsidP="00FD4000">
      <w:pPr>
        <w:pStyle w:val="RKKH2"/>
      </w:pPr>
      <w:bookmarkStart w:id="22" w:name="_Toc42"/>
      <w:r>
        <w:t xml:space="preserve">Müüja kohustub teavitama ostjat </w:t>
      </w:r>
      <w:r w:rsidR="00BE03A5">
        <w:t>hanke</w:t>
      </w:r>
      <w:r>
        <w:t xml:space="preserve">lepingu täitmist takistavatest asjaoludest. </w:t>
      </w:r>
      <w:bookmarkEnd w:id="22"/>
    </w:p>
    <w:p w14:paraId="4EB93980" w14:textId="3D2EC100" w:rsidR="00FD4000" w:rsidRDefault="00FD4000" w:rsidP="00276815">
      <w:pPr>
        <w:pStyle w:val="RKKH2"/>
        <w:ind w:left="822" w:hanging="397"/>
      </w:pPr>
      <w:bookmarkStart w:id="23" w:name="_Toc43"/>
      <w:r>
        <w:t xml:space="preserve">Müüja kohustub viivitamata teavitama ostjat müüja vastu suunatud </w:t>
      </w:r>
      <w:proofErr w:type="spellStart"/>
      <w:r>
        <w:t>küberründest</w:t>
      </w:r>
      <w:proofErr w:type="spellEnd"/>
      <w:r>
        <w:t xml:space="preserve"> ja </w:t>
      </w:r>
      <w:proofErr w:type="spellStart"/>
      <w:r>
        <w:t>küberintsidendist</w:t>
      </w:r>
      <w:proofErr w:type="spellEnd"/>
      <w:r>
        <w:t xml:space="preserve"> ning esitama ostja nõudmisel ostjale </w:t>
      </w:r>
      <w:proofErr w:type="spellStart"/>
      <w:r>
        <w:t>küberintsidendi</w:t>
      </w:r>
      <w:proofErr w:type="spellEnd"/>
      <w:r>
        <w:t xml:space="preserve"> raporti.</w:t>
      </w:r>
      <w:bookmarkEnd w:id="23"/>
    </w:p>
    <w:p w14:paraId="32DFBFAA" w14:textId="37049EC9" w:rsidR="00FD4000" w:rsidRPr="00214D1E" w:rsidRDefault="00FD4000" w:rsidP="00276815">
      <w:pPr>
        <w:pStyle w:val="RKKH2"/>
        <w:ind w:left="822" w:hanging="397"/>
        <w:rPr>
          <w:highlight w:val="yellow"/>
        </w:rPr>
      </w:pPr>
      <w:bookmarkStart w:id="24" w:name="_Toc44"/>
      <w:r w:rsidRPr="00214D1E">
        <w:rPr>
          <w:highlight w:val="yellow"/>
        </w:rPr>
        <w:t xml:space="preserve">Müüja kohustub järgima </w:t>
      </w:r>
      <w:r w:rsidR="00BE03A5" w:rsidRPr="00214D1E">
        <w:rPr>
          <w:highlight w:val="yellow"/>
        </w:rPr>
        <w:t>hanke</w:t>
      </w:r>
      <w:r w:rsidRPr="00214D1E">
        <w:rPr>
          <w:highlight w:val="yellow"/>
        </w:rPr>
        <w:t>lepingu täitmisel õiglase kaubanduse tingimusi, lähtuma keskkonnasäästlikest põhimõtetest, mitte kasutama orja- ja lapstööjõudu.</w:t>
      </w:r>
      <w:bookmarkEnd w:id="24"/>
    </w:p>
    <w:p w14:paraId="4CC8A045" w14:textId="3FAE3EA5" w:rsidR="00FD4000" w:rsidRDefault="00FD4000" w:rsidP="00FD4000">
      <w:pPr>
        <w:pStyle w:val="RKKH2"/>
      </w:pPr>
      <w:bookmarkStart w:id="25" w:name="_Toc45"/>
      <w:r>
        <w:t xml:space="preserve">Müüja kohustub sõlmima kindlustuslepingu juhul, kui </w:t>
      </w:r>
      <w:bookmarkEnd w:id="25"/>
      <w:r w:rsidR="00043C51">
        <w:t xml:space="preserve">see on hankelepingus kokku lepitud. </w:t>
      </w:r>
    </w:p>
    <w:p w14:paraId="6F550CE3" w14:textId="6C62A1A8" w:rsidR="00043C51" w:rsidRDefault="00043C51" w:rsidP="00FD4000">
      <w:pPr>
        <w:pStyle w:val="RKKH2"/>
      </w:pPr>
      <w:r>
        <w:t xml:space="preserve">Müüjal on õigus saada ostjalt hankelepingu täitmiseks vajalikku teavet. </w:t>
      </w:r>
    </w:p>
    <w:p w14:paraId="47B943CB" w14:textId="77777777" w:rsidR="00FD4000" w:rsidRDefault="00FD4000" w:rsidP="00FD4000"/>
    <w:p w14:paraId="296A9C96" w14:textId="77777777" w:rsidR="00FD4000" w:rsidRDefault="00FD4000" w:rsidP="00FD4000">
      <w:pPr>
        <w:pStyle w:val="RKKH1"/>
      </w:pPr>
      <w:bookmarkStart w:id="26" w:name="_Toc46"/>
      <w:r>
        <w:t>Kauba pakendamine ja markeerimine</w:t>
      </w:r>
      <w:bookmarkEnd w:id="26"/>
    </w:p>
    <w:p w14:paraId="7A05F829" w14:textId="77777777" w:rsidR="00FD4000" w:rsidRDefault="00FD4000" w:rsidP="00FD4000"/>
    <w:p w14:paraId="520E3CA6" w14:textId="77777777" w:rsidR="00FD4000" w:rsidRDefault="00FD4000" w:rsidP="00276815">
      <w:pPr>
        <w:pStyle w:val="RKKH2"/>
        <w:ind w:left="822" w:hanging="397"/>
      </w:pPr>
      <w:bookmarkStart w:id="27" w:name="_Toc47"/>
      <w:r>
        <w:t xml:space="preserve">Müüja on kohustatud tagama kaubale pakendi, mis kindlustab kauba säilimise transportimisel ja ladustamisel muutumatul kujul. </w:t>
      </w:r>
      <w:bookmarkEnd w:id="27"/>
    </w:p>
    <w:p w14:paraId="07397A9C" w14:textId="701B9A48" w:rsidR="00FD4000" w:rsidRDefault="00FD4000" w:rsidP="00FD4000">
      <w:pPr>
        <w:pStyle w:val="RKKH2"/>
      </w:pPr>
      <w:bookmarkStart w:id="28" w:name="_Toc48"/>
      <w:r>
        <w:t>Kauba pakendamisel ja markeerimisel tuleb järgida ostja</w:t>
      </w:r>
      <w:r w:rsidR="00BE03A5">
        <w:t xml:space="preserve"> seotud hankes</w:t>
      </w:r>
      <w:r>
        <w:t xml:space="preserve"> esitatud nõudeid.</w:t>
      </w:r>
      <w:bookmarkEnd w:id="28"/>
    </w:p>
    <w:p w14:paraId="43215F08" w14:textId="77777777" w:rsidR="00FD4000" w:rsidRDefault="00FD4000" w:rsidP="00FD4000"/>
    <w:p w14:paraId="72477DC2" w14:textId="634F426A" w:rsidR="00FD4000" w:rsidRPr="001A387B" w:rsidRDefault="00FD4000" w:rsidP="00FD4000">
      <w:pPr>
        <w:pStyle w:val="RKKH1"/>
      </w:pPr>
      <w:bookmarkStart w:id="29" w:name="_Toc49"/>
      <w:r w:rsidRPr="001A387B">
        <w:t>Kauba</w:t>
      </w:r>
      <w:r w:rsidR="00A0011C">
        <w:t>/teenuse</w:t>
      </w:r>
      <w:r w:rsidRPr="001A387B">
        <w:t xml:space="preserve"> üleandmine</w:t>
      </w:r>
      <w:r w:rsidR="00B363D3">
        <w:t xml:space="preserve"> </w:t>
      </w:r>
      <w:r w:rsidRPr="001A387B">
        <w:t>ja vastuvõtmine</w:t>
      </w:r>
      <w:bookmarkEnd w:id="29"/>
    </w:p>
    <w:p w14:paraId="3BB08319" w14:textId="77777777" w:rsidR="00FD4000" w:rsidRPr="001A387B" w:rsidRDefault="00FD4000" w:rsidP="00FD4000"/>
    <w:p w14:paraId="7DA2273A" w14:textId="2A7A3FDB" w:rsidR="00FD4000" w:rsidRPr="001A387B" w:rsidRDefault="00FD4000" w:rsidP="002A3447">
      <w:pPr>
        <w:pStyle w:val="RKKH2"/>
        <w:ind w:left="822" w:hanging="397"/>
      </w:pPr>
      <w:bookmarkStart w:id="30" w:name="_Toc50"/>
      <w:r w:rsidRPr="001A387B">
        <w:t>K</w:t>
      </w:r>
      <w:r w:rsidR="003B79A2">
        <w:t>auba</w:t>
      </w:r>
      <w:r w:rsidR="00D46D08">
        <w:t>/teenuse</w:t>
      </w:r>
      <w:r w:rsidR="003B79A2">
        <w:t xml:space="preserve"> </w:t>
      </w:r>
      <w:r w:rsidRPr="001A387B">
        <w:t xml:space="preserve">vastuvõtuaeg on üldjuhul esmaspäevast neljapäevani ajavahemikus 8.30–15.00, v.a rahvus- ja riigipühad ning nendele </w:t>
      </w:r>
      <w:r w:rsidR="00AE125E">
        <w:t xml:space="preserve">vahetult </w:t>
      </w:r>
      <w:r w:rsidRPr="001A387B">
        <w:t>eelnevad tööpäevad ja iga kuu kolm viimast tööpäeva</w:t>
      </w:r>
      <w:r w:rsidR="00892DE0">
        <w:t xml:space="preserve">, v.a juhul, kui sõlmitavas </w:t>
      </w:r>
      <w:r w:rsidR="000A4BEC">
        <w:t>hanke</w:t>
      </w:r>
      <w:r w:rsidR="00892DE0">
        <w:t>lepingus ei sätestata teisiti</w:t>
      </w:r>
      <w:r w:rsidRPr="001A387B">
        <w:t>.</w:t>
      </w:r>
      <w:bookmarkEnd w:id="30"/>
    </w:p>
    <w:p w14:paraId="50C7D168" w14:textId="14418955" w:rsidR="00FD4000" w:rsidRPr="001A387B" w:rsidRDefault="00FD4000" w:rsidP="002A3447">
      <w:pPr>
        <w:pStyle w:val="RKKH2"/>
        <w:ind w:left="822" w:hanging="397"/>
      </w:pPr>
      <w:bookmarkStart w:id="31" w:name="_Toc51"/>
      <w:r w:rsidRPr="00436BCC">
        <w:t xml:space="preserve">Müüja edastab ostjale tarneteate </w:t>
      </w:r>
      <w:r w:rsidR="00436BCC" w:rsidRPr="00436BCC">
        <w:t xml:space="preserve">hankelepingus nimetatud e-posti aadressile (koopia edastada e-posti aadressile </w:t>
      </w:r>
      <w:hyperlink r:id="rId7" w:history="1">
        <w:r w:rsidR="00FC37E5" w:rsidRPr="00A542A9">
          <w:rPr>
            <w:rStyle w:val="Hperlink"/>
          </w:rPr>
          <w:t>ostud@rkik.ee</w:t>
        </w:r>
      </w:hyperlink>
      <w:r w:rsidR="00436BCC" w:rsidRPr="00436BCC">
        <w:t xml:space="preserve">) </w:t>
      </w:r>
      <w:r w:rsidRPr="00436BCC">
        <w:t>kauba üleandmisest</w:t>
      </w:r>
      <w:r w:rsidR="00715C82">
        <w:t xml:space="preserve"> või teenuse osutamisest</w:t>
      </w:r>
      <w:r w:rsidRPr="00436BCC">
        <w:t xml:space="preserve"> </w:t>
      </w:r>
      <w:r w:rsidR="00436BCC" w:rsidRPr="00436BCC">
        <w:t xml:space="preserve">enne planeeritavat tarnet </w:t>
      </w:r>
      <w:r w:rsidRPr="00436BCC">
        <w:t>vähemalt 5 tööpäeva</w:t>
      </w:r>
      <w:r w:rsidR="00436BCC" w:rsidRPr="00436BCC">
        <w:t xml:space="preserve"> ette</w:t>
      </w:r>
      <w:r w:rsidR="001A387B" w:rsidRPr="00436BCC">
        <w:t xml:space="preserve">, kui pooled ei lepi </w:t>
      </w:r>
      <w:r w:rsidR="00436BCC" w:rsidRPr="00436BCC">
        <w:t>hankelepingus/</w:t>
      </w:r>
      <w:r w:rsidR="00043C51">
        <w:t>ostutellimuses</w:t>
      </w:r>
      <w:r w:rsidR="001A387B" w:rsidRPr="00436BCC">
        <w:t xml:space="preserve"> </w:t>
      </w:r>
      <w:r w:rsidR="00436BCC" w:rsidRPr="00436BCC">
        <w:t>kokku teisiti.</w:t>
      </w:r>
      <w:r w:rsidR="00436BCC">
        <w:t xml:space="preserve"> </w:t>
      </w:r>
      <w:r w:rsidRPr="001A387B">
        <w:t>Tarneteatesse märkida:</w:t>
      </w:r>
      <w:bookmarkEnd w:id="31"/>
    </w:p>
    <w:p w14:paraId="1CB96E02" w14:textId="47D489C4" w:rsidR="00FD4000" w:rsidRPr="001A387B" w:rsidRDefault="00EE40F3" w:rsidP="00FD4000">
      <w:pPr>
        <w:pStyle w:val="RKKH3"/>
      </w:pPr>
      <w:bookmarkStart w:id="32" w:name="_Toc52"/>
      <w:r>
        <w:t>k</w:t>
      </w:r>
      <w:r w:rsidR="00FD4000" w:rsidRPr="001A387B">
        <w:t>auba</w:t>
      </w:r>
      <w:r>
        <w:t>/teenuse</w:t>
      </w:r>
      <w:r w:rsidR="00FD4000" w:rsidRPr="001A387B">
        <w:t xml:space="preserve"> nimetus</w:t>
      </w:r>
      <w:bookmarkEnd w:id="32"/>
      <w:r w:rsidR="003F496C">
        <w:t>;</w:t>
      </w:r>
    </w:p>
    <w:p w14:paraId="10BDF36F" w14:textId="1BC7B2B2" w:rsidR="00FD4000" w:rsidRPr="001A387B" w:rsidRDefault="00FD4000" w:rsidP="00FD4000">
      <w:pPr>
        <w:pStyle w:val="RKKH3"/>
      </w:pPr>
      <w:bookmarkStart w:id="33" w:name="_Toc53"/>
      <w:r w:rsidRPr="001A387B">
        <w:t>hankelepingu (ostutellimus</w:t>
      </w:r>
      <w:r w:rsidR="009A2710">
        <w:t>e</w:t>
      </w:r>
      <w:r w:rsidRPr="001A387B">
        <w:t>) number</w:t>
      </w:r>
      <w:bookmarkEnd w:id="33"/>
      <w:r w:rsidR="003F496C">
        <w:t>;</w:t>
      </w:r>
    </w:p>
    <w:p w14:paraId="62309F59" w14:textId="0E2832B3" w:rsidR="00FD4000" w:rsidRPr="001A387B" w:rsidRDefault="00FD4000" w:rsidP="00435D18">
      <w:pPr>
        <w:pStyle w:val="RKKH3"/>
      </w:pPr>
      <w:bookmarkStart w:id="34" w:name="_Toc54"/>
      <w:r w:rsidRPr="001A387B">
        <w:t xml:space="preserve">riigihanke viitenumber </w:t>
      </w:r>
      <w:bookmarkEnd w:id="34"/>
      <w:r w:rsidR="003F496C">
        <w:t>________;</w:t>
      </w:r>
    </w:p>
    <w:p w14:paraId="7E5DF1BE" w14:textId="2C6B56E6" w:rsidR="00FD4000" w:rsidRPr="001A387B" w:rsidRDefault="00FD4000" w:rsidP="00FD4000">
      <w:pPr>
        <w:pStyle w:val="RKKH3"/>
      </w:pPr>
      <w:bookmarkStart w:id="35" w:name="_Toc55"/>
      <w:r w:rsidRPr="001A387B">
        <w:t>tarnitav kogus, sh aluste, konteinerite jms arv</w:t>
      </w:r>
      <w:bookmarkEnd w:id="35"/>
      <w:r w:rsidR="003F496C">
        <w:t>;</w:t>
      </w:r>
    </w:p>
    <w:p w14:paraId="7510131C" w14:textId="70E6CB0A" w:rsidR="00FD4000" w:rsidRPr="001A387B" w:rsidRDefault="00FD4000" w:rsidP="00FD4000">
      <w:pPr>
        <w:pStyle w:val="RKKH3"/>
      </w:pPr>
      <w:bookmarkStart w:id="36" w:name="_Toc56"/>
      <w:r w:rsidRPr="001A387B">
        <w:t>logistilise ühiku mõõtmed</w:t>
      </w:r>
      <w:bookmarkEnd w:id="36"/>
      <w:r w:rsidR="003F496C">
        <w:t>;</w:t>
      </w:r>
    </w:p>
    <w:p w14:paraId="04BA1A94" w14:textId="0F2C2873" w:rsidR="00FD4000" w:rsidRPr="001A387B" w:rsidRDefault="00FD4000" w:rsidP="00FD4000">
      <w:pPr>
        <w:pStyle w:val="RKKH3"/>
      </w:pPr>
      <w:bookmarkStart w:id="37" w:name="_Toc57"/>
      <w:r w:rsidRPr="001A387B">
        <w:t>pakendamise viis (kilepakend, võrkpakend, euroalusel jne)</w:t>
      </w:r>
      <w:bookmarkEnd w:id="37"/>
      <w:r w:rsidR="003F496C">
        <w:t>;</w:t>
      </w:r>
    </w:p>
    <w:p w14:paraId="729A478D" w14:textId="314E5C9F" w:rsidR="00FD4000" w:rsidRPr="001A387B" w:rsidRDefault="00FD4000" w:rsidP="00FD4000">
      <w:pPr>
        <w:pStyle w:val="RKKH3"/>
      </w:pPr>
      <w:bookmarkStart w:id="38" w:name="_Toc58"/>
      <w:r w:rsidRPr="001A387B">
        <w:t>veovahendi liik, millega saadetis tarnitakse, ja kogus (kaubik, veoauto jne)</w:t>
      </w:r>
      <w:bookmarkEnd w:id="38"/>
      <w:r w:rsidR="003F496C">
        <w:t>;</w:t>
      </w:r>
    </w:p>
    <w:p w14:paraId="23B7D75F" w14:textId="1EDA0867" w:rsidR="00FD4000" w:rsidRPr="001A387B" w:rsidRDefault="00FD4000" w:rsidP="00FD4000">
      <w:pPr>
        <w:pStyle w:val="RKKH3"/>
      </w:pPr>
      <w:bookmarkStart w:id="39" w:name="_Toc59"/>
      <w:r w:rsidRPr="001A387B">
        <w:t>spetsiifilised nõuded või vajadused saadetise mahalaadimiseks</w:t>
      </w:r>
      <w:bookmarkEnd w:id="39"/>
      <w:r w:rsidR="003F496C">
        <w:t>;</w:t>
      </w:r>
    </w:p>
    <w:p w14:paraId="5ECE27C2" w14:textId="10C87395" w:rsidR="00FD4000" w:rsidRPr="001A387B" w:rsidRDefault="00FD4000" w:rsidP="00FD4000">
      <w:pPr>
        <w:pStyle w:val="RKKH3"/>
      </w:pPr>
      <w:bookmarkStart w:id="40" w:name="_Toc60"/>
      <w:r w:rsidRPr="001A387B">
        <w:t>saadetise planeeritav üleandmise kuupäev ja kellaaeg</w:t>
      </w:r>
      <w:bookmarkEnd w:id="40"/>
      <w:r w:rsidR="003F496C">
        <w:t>;</w:t>
      </w:r>
    </w:p>
    <w:p w14:paraId="25D82BEC" w14:textId="259A5237" w:rsidR="00FD4000" w:rsidRPr="001A387B" w:rsidRDefault="00FD4000" w:rsidP="00FD4000">
      <w:pPr>
        <w:pStyle w:val="RKKH3"/>
      </w:pPr>
      <w:bookmarkStart w:id="41" w:name="_Toc61"/>
      <w:r w:rsidRPr="001A387B">
        <w:t>sihtkoha tarneaadress</w:t>
      </w:r>
      <w:bookmarkEnd w:id="41"/>
      <w:r w:rsidR="00E12433">
        <w:t>.</w:t>
      </w:r>
    </w:p>
    <w:p w14:paraId="7119CC88" w14:textId="2039B4FB" w:rsidR="00FD4000" w:rsidRPr="001A387B" w:rsidRDefault="00FD4000" w:rsidP="002A3447">
      <w:pPr>
        <w:pStyle w:val="RKKH2"/>
        <w:ind w:left="822" w:hanging="397"/>
      </w:pPr>
      <w:bookmarkStart w:id="42" w:name="_Toc62"/>
      <w:r w:rsidRPr="001A387B">
        <w:t xml:space="preserve">Müüja annab kauba </w:t>
      </w:r>
      <w:r w:rsidR="00722F11">
        <w:t xml:space="preserve">/ osutab teenust </w:t>
      </w:r>
      <w:r w:rsidRPr="001A387B">
        <w:t>ostjale ning ostja võtab kauba</w:t>
      </w:r>
      <w:r w:rsidR="009A2710">
        <w:t>/teenuse</w:t>
      </w:r>
      <w:r w:rsidRPr="001A387B">
        <w:t xml:space="preserve"> vastu kokkulepitud tingimustel. </w:t>
      </w:r>
      <w:bookmarkEnd w:id="42"/>
    </w:p>
    <w:p w14:paraId="05C86868" w14:textId="2728AFF6" w:rsidR="00FD4000" w:rsidRPr="001A387B" w:rsidRDefault="00FD4000" w:rsidP="002A3447">
      <w:pPr>
        <w:pStyle w:val="RKKH2"/>
        <w:ind w:left="822" w:hanging="397"/>
      </w:pPr>
      <w:bookmarkStart w:id="43" w:name="_Toc63"/>
      <w:r w:rsidRPr="001A387B">
        <w:t xml:space="preserve">Müüja esitab saatelehe koos tarneteatega või hiljemalt kauba üleandmise </w:t>
      </w:r>
      <w:r w:rsidR="00360E24">
        <w:t xml:space="preserve">/ teenuse osutamise </w:t>
      </w:r>
      <w:r w:rsidRPr="001A387B">
        <w:t xml:space="preserve">hetkel. Saatelehele märkida: </w:t>
      </w:r>
      <w:bookmarkEnd w:id="43"/>
    </w:p>
    <w:p w14:paraId="745A1FF1" w14:textId="6A9CD82B" w:rsidR="00FD4000" w:rsidRPr="001A387B" w:rsidRDefault="00FD4000" w:rsidP="00FD4000">
      <w:pPr>
        <w:pStyle w:val="RKKH3"/>
      </w:pPr>
      <w:bookmarkStart w:id="44" w:name="_Toc64"/>
      <w:r w:rsidRPr="001A387B">
        <w:t>müüja andmed</w:t>
      </w:r>
      <w:bookmarkEnd w:id="44"/>
      <w:r w:rsidR="00021131">
        <w:t>;</w:t>
      </w:r>
    </w:p>
    <w:p w14:paraId="4088494D" w14:textId="28DE8E5B" w:rsidR="00FD4000" w:rsidRPr="001A387B" w:rsidRDefault="00FD4000" w:rsidP="00FD4000">
      <w:pPr>
        <w:pStyle w:val="RKKH3"/>
      </w:pPr>
      <w:bookmarkStart w:id="45" w:name="_Toc65"/>
      <w:r w:rsidRPr="001A387B">
        <w:t>ostja andmed</w:t>
      </w:r>
      <w:bookmarkEnd w:id="45"/>
      <w:r w:rsidR="00021131">
        <w:t>;</w:t>
      </w:r>
    </w:p>
    <w:p w14:paraId="4770E66A" w14:textId="27BDC28C" w:rsidR="00FD4000" w:rsidRPr="001A387B" w:rsidRDefault="00FD4000" w:rsidP="00FD4000">
      <w:pPr>
        <w:pStyle w:val="RKKH3"/>
      </w:pPr>
      <w:bookmarkStart w:id="46" w:name="_Toc66"/>
      <w:r w:rsidRPr="001A387B">
        <w:t>hankelepingu (ostutellimus</w:t>
      </w:r>
      <w:r w:rsidR="00EF7155">
        <w:t>e</w:t>
      </w:r>
      <w:r w:rsidRPr="001A387B">
        <w:t>) number</w:t>
      </w:r>
      <w:bookmarkEnd w:id="46"/>
      <w:r w:rsidR="00021131">
        <w:t>;</w:t>
      </w:r>
    </w:p>
    <w:p w14:paraId="5144495F" w14:textId="642044BA" w:rsidR="00FD4000" w:rsidRPr="001A387B" w:rsidRDefault="00FD4000" w:rsidP="00FD4000">
      <w:pPr>
        <w:pStyle w:val="RKKH3"/>
      </w:pPr>
      <w:bookmarkStart w:id="47" w:name="_Toc67"/>
      <w:r w:rsidRPr="001A387B">
        <w:t xml:space="preserve">riigihanke viitenumber </w:t>
      </w:r>
      <w:bookmarkEnd w:id="47"/>
      <w:r w:rsidR="00021131">
        <w:t>_________;</w:t>
      </w:r>
    </w:p>
    <w:p w14:paraId="43BFABAF" w14:textId="4A0B7B46" w:rsidR="00FD4000" w:rsidRPr="001A387B" w:rsidRDefault="00FD4000" w:rsidP="00FD4000">
      <w:pPr>
        <w:pStyle w:val="RKKH3"/>
      </w:pPr>
      <w:bookmarkStart w:id="48" w:name="_Toc68"/>
      <w:r w:rsidRPr="001A387B">
        <w:t>toote</w:t>
      </w:r>
      <w:r w:rsidR="007268D7">
        <w:t>/teenuse</w:t>
      </w:r>
      <w:r w:rsidRPr="001A387B">
        <w:t xml:space="preserve"> nimetus, tootekood ja kogus</w:t>
      </w:r>
      <w:bookmarkEnd w:id="48"/>
      <w:r w:rsidR="00021131">
        <w:t>.</w:t>
      </w:r>
    </w:p>
    <w:p w14:paraId="2B2A412D" w14:textId="2E34EEE1" w:rsidR="00FD4000" w:rsidRPr="001A387B" w:rsidRDefault="00FD4000" w:rsidP="002A3447">
      <w:pPr>
        <w:pStyle w:val="RKKH2"/>
        <w:ind w:left="822" w:hanging="397"/>
      </w:pPr>
      <w:bookmarkStart w:id="49" w:name="_Toc69"/>
      <w:r w:rsidRPr="001A387B">
        <w:t>Müüja kohustub lisaks saatelehele andma ostjale üle kõik dokumendid, mis on vajalikud kauba</w:t>
      </w:r>
      <w:r w:rsidR="006D737E">
        <w:t>/ teenuse</w:t>
      </w:r>
      <w:r w:rsidRPr="001A387B">
        <w:t xml:space="preserve"> vastuvõtmiseks, valdamiseks, kasutamiseks ja käsutamiseks. </w:t>
      </w:r>
      <w:bookmarkEnd w:id="49"/>
    </w:p>
    <w:p w14:paraId="0F1324B5" w14:textId="09639F03" w:rsidR="00FD4000" w:rsidRPr="001A387B" w:rsidRDefault="00FD4000" w:rsidP="002A3447">
      <w:pPr>
        <w:pStyle w:val="RKKH2"/>
        <w:ind w:left="822" w:hanging="397"/>
      </w:pPr>
      <w:bookmarkStart w:id="50" w:name="_Toc70"/>
      <w:r w:rsidRPr="001A387B">
        <w:t xml:space="preserve">Ostja vormistab üleandmise-vastuvõtmise akti, mis allkirjastatakse kahepoolselt </w:t>
      </w:r>
      <w:r w:rsidR="00180017">
        <w:t>ja</w:t>
      </w:r>
      <w:r w:rsidRPr="001A387B">
        <w:t xml:space="preserve"> edastatakse ka müüjale. </w:t>
      </w:r>
      <w:bookmarkEnd w:id="50"/>
    </w:p>
    <w:p w14:paraId="6C73E08F" w14:textId="7F2C8B71" w:rsidR="00FD4000" w:rsidRDefault="00FD4000" w:rsidP="002A3447">
      <w:pPr>
        <w:pStyle w:val="RKKH2"/>
        <w:ind w:left="822" w:hanging="397"/>
      </w:pPr>
      <w:bookmarkStart w:id="51" w:name="_Toc71"/>
      <w:r w:rsidRPr="001A387B">
        <w:t>Saatelehe puudumise korral on ostjal õigus vastav kaup enda valdusesse võtta, kuid üleandmine-vastuvõtmine loetakse toimunuks korrektse saatelehe kättesaamisel.</w:t>
      </w:r>
      <w:bookmarkEnd w:id="51"/>
    </w:p>
    <w:p w14:paraId="4130FFA5" w14:textId="4BC7A64F" w:rsidR="001A387B" w:rsidRPr="001A387B" w:rsidRDefault="001A387B" w:rsidP="002A3447">
      <w:pPr>
        <w:pStyle w:val="RKKH2"/>
        <w:ind w:left="822" w:hanging="397"/>
      </w:pPr>
      <w:r>
        <w:t>Täpsemad ja vajadusel teistsugused tingimused kauba</w:t>
      </w:r>
      <w:r w:rsidR="00043C51">
        <w:t>/teenuse</w:t>
      </w:r>
      <w:r>
        <w:t xml:space="preserve"> üleandmise ja vastuvõtmise </w:t>
      </w:r>
      <w:r w:rsidR="00281FE8">
        <w:t>kohta esitatakse seotud hankes.</w:t>
      </w:r>
    </w:p>
    <w:p w14:paraId="347ABF9E" w14:textId="77777777" w:rsidR="00FD4000" w:rsidRDefault="00FD4000" w:rsidP="00FD4000"/>
    <w:p w14:paraId="6415D901" w14:textId="5700F864" w:rsidR="00FD4000" w:rsidRDefault="00BE03A5" w:rsidP="00FD4000">
      <w:pPr>
        <w:pStyle w:val="RKKH1"/>
      </w:pPr>
      <w:bookmarkStart w:id="52" w:name="_Toc72"/>
      <w:r>
        <w:t>M</w:t>
      </w:r>
      <w:r w:rsidR="00FD4000">
        <w:t>aksetingimused</w:t>
      </w:r>
      <w:bookmarkEnd w:id="52"/>
    </w:p>
    <w:p w14:paraId="3532D594" w14:textId="77777777" w:rsidR="00FD4000" w:rsidRDefault="00FD4000" w:rsidP="00FD4000"/>
    <w:p w14:paraId="5976C606" w14:textId="6FA5C085" w:rsidR="00FD4000" w:rsidRDefault="00FD4000" w:rsidP="002A3447">
      <w:pPr>
        <w:pStyle w:val="RKKH2"/>
        <w:ind w:left="822" w:hanging="397"/>
      </w:pPr>
      <w:bookmarkStart w:id="53" w:name="_Toc76"/>
      <w:r>
        <w:t>Müüja kanda jäävad kauba</w:t>
      </w:r>
      <w:r w:rsidR="00344AC8">
        <w:t>/teenuse</w:t>
      </w:r>
      <w:r>
        <w:t xml:space="preserve"> üleandmisest ja veost tulenevad kulud kuni kauba</w:t>
      </w:r>
      <w:r w:rsidR="00344AC8">
        <w:t>/teenuse</w:t>
      </w:r>
      <w:r>
        <w:t xml:space="preserve"> üleandmiseni. Müüja kanda jäävad ka kauba</w:t>
      </w:r>
      <w:r w:rsidR="002659C5">
        <w:t>/teenuse</w:t>
      </w:r>
      <w:r>
        <w:t>ga seotud kulud ja koormatised kauba</w:t>
      </w:r>
      <w:r w:rsidR="00281FE8">
        <w:t>/</w:t>
      </w:r>
      <w:r w:rsidR="00024C97">
        <w:t xml:space="preserve"> </w:t>
      </w:r>
      <w:r w:rsidR="00281FE8">
        <w:t>teenuse</w:t>
      </w:r>
      <w:r>
        <w:t xml:space="preserve"> üleandmiseni, v.a kulud, mis on põhjustatud ostjast tulenevast asjaolust.</w:t>
      </w:r>
      <w:bookmarkEnd w:id="53"/>
    </w:p>
    <w:p w14:paraId="2437CDC1" w14:textId="0B758AD6" w:rsidR="00FD4000" w:rsidRDefault="00FD4000" w:rsidP="002A3447">
      <w:pPr>
        <w:pStyle w:val="RKKH2"/>
        <w:ind w:left="822" w:hanging="397"/>
      </w:pPr>
      <w:bookmarkStart w:id="54" w:name="_Toc78"/>
      <w:r>
        <w:t xml:space="preserve">Müüja esitab arve e-arvena (masintöödeldavas XML-formaadis). Juhul, kui väljaspool Eesti Vabariiki registreeritud müüjal ei ole tehnilistel põhjustel võimalik esitada e-arvet, siis ta esitab </w:t>
      </w:r>
      <w:r w:rsidR="00BE03A5">
        <w:t>hanke</w:t>
      </w:r>
      <w:r>
        <w:t>lepingus nimetatud e-posti aadressile PDF-formaadis arve juhul</w:t>
      </w:r>
      <w:r w:rsidR="005453C5">
        <w:t xml:space="preserve">, </w:t>
      </w:r>
      <w:r w:rsidR="005453C5" w:rsidRPr="004E6BC2">
        <w:rPr>
          <w:rFonts w:cs="Calibri"/>
        </w:rPr>
        <w:t>kui hankelepingus ei ole sätestatud teisiti</w:t>
      </w:r>
      <w:r>
        <w:t>. Müüja esitab arve järgmiste andmetega:</w:t>
      </w:r>
      <w:bookmarkEnd w:id="54"/>
    </w:p>
    <w:p w14:paraId="0BDD300C" w14:textId="188060E8" w:rsidR="00FD4000" w:rsidRDefault="00FD4000" w:rsidP="00FD4000">
      <w:pPr>
        <w:pStyle w:val="RKKH3"/>
      </w:pPr>
      <w:bookmarkStart w:id="55" w:name="_Toc79"/>
      <w:r>
        <w:t>Maksja andmed</w:t>
      </w:r>
      <w:r w:rsidR="00BB4E41">
        <w:t xml:space="preserve"> sätestatakse hankelepingus</w:t>
      </w:r>
      <w:r>
        <w:t>:</w:t>
      </w:r>
      <w:bookmarkEnd w:id="55"/>
    </w:p>
    <w:p w14:paraId="3F88E20C" w14:textId="743E965F" w:rsidR="00FD4000" w:rsidRPr="00C51C80" w:rsidRDefault="00FD4000" w:rsidP="00FD4000">
      <w:pPr>
        <w:pStyle w:val="RKIKH3nonumber"/>
        <w:rPr>
          <w:color w:val="A6A6A6" w:themeColor="background1" w:themeShade="A6"/>
        </w:rPr>
      </w:pPr>
      <w:r w:rsidRPr="00C51C80">
        <w:rPr>
          <w:b/>
          <w:color w:val="A6A6A6" w:themeColor="background1" w:themeShade="A6"/>
        </w:rPr>
        <w:t>Riigi Kaitseinvesteeringute Keskus</w:t>
      </w:r>
      <w:r w:rsidRPr="00C51C80">
        <w:rPr>
          <w:color w:val="A6A6A6" w:themeColor="background1" w:themeShade="A6"/>
        </w:rPr>
        <w:t xml:space="preserve">, </w:t>
      </w:r>
      <w:r w:rsidR="00B95CFC" w:rsidRPr="00C51C80">
        <w:rPr>
          <w:color w:val="A6A6A6" w:themeColor="background1" w:themeShade="A6"/>
        </w:rPr>
        <w:t>registrikood 70009764, Järve 34a, 11314 Tallinn</w:t>
      </w:r>
      <w:r w:rsidR="00796095" w:rsidRPr="00C51C80">
        <w:rPr>
          <w:color w:val="A6A6A6" w:themeColor="background1" w:themeShade="A6"/>
        </w:rPr>
        <w:t>;</w:t>
      </w:r>
    </w:p>
    <w:p w14:paraId="1F89F5A9" w14:textId="57B820F4" w:rsidR="00796095" w:rsidRPr="00C51C80" w:rsidRDefault="00796095" w:rsidP="00FD4000">
      <w:pPr>
        <w:pStyle w:val="RKIKH3nonumber"/>
        <w:rPr>
          <w:color w:val="A6A6A6" w:themeColor="background1" w:themeShade="A6"/>
        </w:rPr>
      </w:pPr>
      <w:r w:rsidRPr="00C51C80">
        <w:rPr>
          <w:b/>
          <w:color w:val="A6A6A6" w:themeColor="background1" w:themeShade="A6"/>
        </w:rPr>
        <w:t>Kaitsevägi</w:t>
      </w:r>
      <w:r w:rsidRPr="00C51C80">
        <w:rPr>
          <w:color w:val="A6A6A6" w:themeColor="background1" w:themeShade="A6"/>
        </w:rPr>
        <w:t>, registrikood 70008641, Juhkentali 58, 15007 Tallinn;</w:t>
      </w:r>
    </w:p>
    <w:p w14:paraId="4DD50FB9" w14:textId="4CFE1B38" w:rsidR="00796095" w:rsidRPr="00C51C80" w:rsidRDefault="00796095" w:rsidP="00FD4000">
      <w:pPr>
        <w:pStyle w:val="RKIKH3nonumber"/>
        <w:rPr>
          <w:color w:val="A6A6A6" w:themeColor="background1" w:themeShade="A6"/>
        </w:rPr>
      </w:pPr>
      <w:r w:rsidRPr="00C51C80">
        <w:rPr>
          <w:b/>
          <w:color w:val="A6A6A6" w:themeColor="background1" w:themeShade="A6"/>
        </w:rPr>
        <w:t>Kaitseministeerium</w:t>
      </w:r>
      <w:r w:rsidR="00546DC4" w:rsidRPr="00C51C80">
        <w:rPr>
          <w:color w:val="A6A6A6" w:themeColor="background1" w:themeShade="A6"/>
        </w:rPr>
        <w:t xml:space="preserve">, </w:t>
      </w:r>
      <w:r w:rsidRPr="00C51C80">
        <w:rPr>
          <w:color w:val="A6A6A6" w:themeColor="background1" w:themeShade="A6"/>
        </w:rPr>
        <w:t xml:space="preserve">registrikood 70004502, </w:t>
      </w:r>
      <w:r w:rsidR="00546DC4" w:rsidRPr="00C51C80">
        <w:rPr>
          <w:color w:val="A6A6A6" w:themeColor="background1" w:themeShade="A6"/>
        </w:rPr>
        <w:t>asukoht Sakala 1, 15094 Tallinn</w:t>
      </w:r>
      <w:r w:rsidRPr="00C51C80">
        <w:rPr>
          <w:color w:val="A6A6A6" w:themeColor="background1" w:themeShade="A6"/>
        </w:rPr>
        <w:t>;</w:t>
      </w:r>
    </w:p>
    <w:p w14:paraId="1F721C4A" w14:textId="2FB7F831" w:rsidR="00B6412D" w:rsidRPr="00C51C80" w:rsidRDefault="00B6412D" w:rsidP="00FD4000">
      <w:pPr>
        <w:pStyle w:val="RKIKH3nonumber"/>
        <w:rPr>
          <w:color w:val="A6A6A6" w:themeColor="background1" w:themeShade="A6"/>
        </w:rPr>
      </w:pPr>
      <w:r w:rsidRPr="00C51C80">
        <w:rPr>
          <w:b/>
          <w:color w:val="A6A6A6" w:themeColor="background1" w:themeShade="A6"/>
        </w:rPr>
        <w:t>Kaitseliit</w:t>
      </w:r>
      <w:r w:rsidR="00546DC4" w:rsidRPr="00C51C80">
        <w:rPr>
          <w:color w:val="A6A6A6" w:themeColor="background1" w:themeShade="A6"/>
        </w:rPr>
        <w:t>,</w:t>
      </w:r>
      <w:r w:rsidRPr="00C51C80">
        <w:rPr>
          <w:color w:val="A6A6A6" w:themeColor="background1" w:themeShade="A6"/>
        </w:rPr>
        <w:t xml:space="preserve"> registrikood 7400072, asukoht Toompea 8, 10142 </w:t>
      </w:r>
      <w:r w:rsidR="00546DC4" w:rsidRPr="00C51C80">
        <w:rPr>
          <w:color w:val="A6A6A6" w:themeColor="background1" w:themeShade="A6"/>
        </w:rPr>
        <w:t>Tallinn</w:t>
      </w:r>
      <w:r w:rsidRPr="00C51C80">
        <w:rPr>
          <w:color w:val="A6A6A6" w:themeColor="background1" w:themeShade="A6"/>
        </w:rPr>
        <w:t>;</w:t>
      </w:r>
    </w:p>
    <w:p w14:paraId="492D1B8A" w14:textId="25B8EB0B" w:rsidR="00732B63" w:rsidRPr="00C51C80" w:rsidRDefault="00732B63" w:rsidP="00FD4000">
      <w:pPr>
        <w:pStyle w:val="RKIKH3nonumber"/>
        <w:rPr>
          <w:color w:val="A6A6A6" w:themeColor="background1" w:themeShade="A6"/>
        </w:rPr>
      </w:pPr>
      <w:r w:rsidRPr="00C51C80">
        <w:rPr>
          <w:b/>
          <w:color w:val="A6A6A6" w:themeColor="background1" w:themeShade="A6"/>
        </w:rPr>
        <w:t>Päästeamet</w:t>
      </w:r>
      <w:r w:rsidR="003F6CDB" w:rsidRPr="00C51C80">
        <w:rPr>
          <w:color w:val="A6A6A6" w:themeColor="background1" w:themeShade="A6"/>
        </w:rPr>
        <w:t>, registrikood 70000585, asukoht Raua 2, 10124 Tallinn</w:t>
      </w:r>
      <w:r w:rsidRPr="00C51C80">
        <w:rPr>
          <w:color w:val="A6A6A6" w:themeColor="background1" w:themeShade="A6"/>
        </w:rPr>
        <w:t>.</w:t>
      </w:r>
    </w:p>
    <w:p w14:paraId="0154CE37" w14:textId="77777777" w:rsidR="00FD4000" w:rsidRDefault="00FD4000" w:rsidP="00FD4000">
      <w:pPr>
        <w:pStyle w:val="RKKH3"/>
      </w:pPr>
      <w:bookmarkStart w:id="56" w:name="_Toc81"/>
      <w:r>
        <w:t>Muud arvele märgitavad andmed:</w:t>
      </w:r>
      <w:bookmarkEnd w:id="56"/>
    </w:p>
    <w:p w14:paraId="2D77BE04" w14:textId="699DEF7F" w:rsidR="00FD4000" w:rsidRDefault="00FD4000" w:rsidP="00FD4000">
      <w:pPr>
        <w:pStyle w:val="RKIKH3nonumber"/>
      </w:pPr>
      <w:r>
        <w:t>Kontaktisiku nimi (täpsustatakse hankelepingus)</w:t>
      </w:r>
      <w:r w:rsidR="00B30DD8">
        <w:t>;</w:t>
      </w:r>
    </w:p>
    <w:p w14:paraId="65C17578" w14:textId="7B9F44E2" w:rsidR="00FD4000" w:rsidRDefault="00436BCC" w:rsidP="00FD4000">
      <w:pPr>
        <w:pStyle w:val="RKIKH3nonumber"/>
      </w:pPr>
      <w:r w:rsidRPr="00F8282B">
        <w:t>Seotud hanke</w:t>
      </w:r>
      <w:r w:rsidR="00BE03A5" w:rsidRPr="00436BCC">
        <w:t xml:space="preserve"> </w:t>
      </w:r>
      <w:r w:rsidR="00BE03A5">
        <w:t>viitenumber</w:t>
      </w:r>
      <w:r w:rsidR="00B30DD8">
        <w:t>;</w:t>
      </w:r>
    </w:p>
    <w:p w14:paraId="49C47604" w14:textId="36253E1F" w:rsidR="00FD4000" w:rsidRDefault="00FD4000" w:rsidP="00FD4000">
      <w:pPr>
        <w:pStyle w:val="RKIKH3nonumber"/>
      </w:pPr>
      <w:r>
        <w:t>Hankelepingu (ostutellimus</w:t>
      </w:r>
      <w:r w:rsidR="002E297B">
        <w:t>e</w:t>
      </w:r>
      <w:r>
        <w:t>) number</w:t>
      </w:r>
      <w:r w:rsidR="00B30DD8">
        <w:t>;</w:t>
      </w:r>
    </w:p>
    <w:p w14:paraId="6D8E25E0" w14:textId="3403C07E" w:rsidR="00FD4000" w:rsidRDefault="00FD4000" w:rsidP="00FD4000">
      <w:pPr>
        <w:pStyle w:val="RKIKH3nonumber"/>
      </w:pPr>
      <w:r>
        <w:t>Kauba</w:t>
      </w:r>
      <w:r w:rsidR="00117035">
        <w:t>/teenuse</w:t>
      </w:r>
      <w:r>
        <w:t xml:space="preserve"> kogus ja nimetus</w:t>
      </w:r>
      <w:r w:rsidR="00B30DD8">
        <w:t>.</w:t>
      </w:r>
    </w:p>
    <w:p w14:paraId="014FE62F" w14:textId="16BA4F7D" w:rsidR="00FD4000" w:rsidRDefault="00FD4000" w:rsidP="00532542">
      <w:pPr>
        <w:pStyle w:val="RKKH2"/>
        <w:ind w:left="822" w:hanging="397"/>
      </w:pPr>
      <w:bookmarkStart w:id="57" w:name="_Toc87"/>
      <w:r>
        <w:t>Ostja tasub vastuvõetud ja tingimustele vastava kauba</w:t>
      </w:r>
      <w:r w:rsidR="00EF386B">
        <w:t>/teenuse</w:t>
      </w:r>
      <w:r>
        <w:t xml:space="preserve"> eest arvel esitatud arveldusarvele 28 päeva jooksul pärast tingimustele vastava arve kättesaamist. Arve esitamise aluseks on poolte allkirjastatud </w:t>
      </w:r>
      <w:r w:rsidR="00F352C2">
        <w:t>üleandmise-</w:t>
      </w:r>
      <w:r>
        <w:t>vastuvõt</w:t>
      </w:r>
      <w:r w:rsidR="00F352C2">
        <w:t xml:space="preserve">mise </w:t>
      </w:r>
      <w:r>
        <w:t>akt ja saateleht</w:t>
      </w:r>
      <w:r w:rsidR="00BE03A5">
        <w:t xml:space="preserve">, kui </w:t>
      </w:r>
      <w:r w:rsidR="00F8282B">
        <w:t>hankelepingus</w:t>
      </w:r>
      <w:r w:rsidR="00BE03A5">
        <w:t xml:space="preserve"> ei ole</w:t>
      </w:r>
      <w:r w:rsidR="001A387B">
        <w:t xml:space="preserve"> sätestatud</w:t>
      </w:r>
      <w:r w:rsidR="00BE03A5">
        <w:t xml:space="preserve"> teisti</w:t>
      </w:r>
      <w:r>
        <w:t>.</w:t>
      </w:r>
      <w:bookmarkEnd w:id="57"/>
    </w:p>
    <w:p w14:paraId="713E4A73" w14:textId="3657C3D5" w:rsidR="00FD4000" w:rsidRDefault="00FD4000" w:rsidP="00532542">
      <w:pPr>
        <w:pStyle w:val="RKKH2"/>
        <w:ind w:left="822" w:hanging="397"/>
      </w:pPr>
      <w:bookmarkStart w:id="58" w:name="_Toc88"/>
      <w:r>
        <w:t xml:space="preserve">Ostja ei aktsepteeri arvet, mis ei vasta tingimustele. Sellisel juhul müüja esitab uue arve </w:t>
      </w:r>
      <w:r w:rsidR="00BE03A5">
        <w:t>7</w:t>
      </w:r>
      <w:r>
        <w:t xml:space="preserve"> päeva jooksul.</w:t>
      </w:r>
      <w:bookmarkEnd w:id="58"/>
    </w:p>
    <w:p w14:paraId="7DBB1283" w14:textId="1DC6D74B" w:rsidR="00FD4000" w:rsidRDefault="00FD4000" w:rsidP="00532542">
      <w:pPr>
        <w:pStyle w:val="RKKH2"/>
        <w:ind w:left="822" w:hanging="397"/>
      </w:pPr>
      <w:bookmarkStart w:id="59" w:name="_Toc89"/>
      <w:r>
        <w:t>Ostja kontrollib enne arve</w:t>
      </w:r>
      <w:r w:rsidR="002E297B">
        <w:t xml:space="preserve"> tasumist</w:t>
      </w:r>
      <w:r>
        <w:t>, mille maksumus on koos käibemaksuga 10 000 eurot või rohkem, müüja maksuvõla puudumist Maksu- ja Tolliameti kodul</w:t>
      </w:r>
      <w:r w:rsidR="00BB66CD">
        <w:t>ehekülje kaudu. Vähemalt 10 000-</w:t>
      </w:r>
      <w:r>
        <w:t xml:space="preserve">eurose maksuvõla olemasolu korral informeerib ostja tasutavast arvest Maksu- ja Tolliametit. </w:t>
      </w:r>
      <w:bookmarkEnd w:id="59"/>
    </w:p>
    <w:p w14:paraId="0CC2372F" w14:textId="77777777" w:rsidR="00FD4000" w:rsidRDefault="00FD4000" w:rsidP="00FD4000"/>
    <w:p w14:paraId="11CBC8D7" w14:textId="77777777" w:rsidR="00FD4000" w:rsidRDefault="00FD4000" w:rsidP="00FD4000">
      <w:pPr>
        <w:pStyle w:val="RKKH1"/>
      </w:pPr>
      <w:bookmarkStart w:id="60" w:name="_Toc90"/>
      <w:r>
        <w:t>Vääramatu jõud</w:t>
      </w:r>
      <w:bookmarkEnd w:id="60"/>
    </w:p>
    <w:p w14:paraId="51E48D83" w14:textId="77777777" w:rsidR="00FD4000" w:rsidRDefault="00FD4000" w:rsidP="00FD4000"/>
    <w:p w14:paraId="4815B747" w14:textId="037EACC4" w:rsidR="00FD4000" w:rsidRDefault="00043C51" w:rsidP="00532542">
      <w:pPr>
        <w:pStyle w:val="RKKH2"/>
        <w:ind w:left="822" w:hanging="397"/>
      </w:pPr>
      <w:bookmarkStart w:id="61" w:name="_Toc91"/>
      <w:r>
        <w:t>Hankel</w:t>
      </w:r>
      <w:r w:rsidR="00FD4000">
        <w:t xml:space="preserve">epingust tulenevate kohustuste rikkumine on vabandatav, kui pool on rikkunud kohustust vääramatu jõu tõttu. Pooled loevad vääramatuks jõuks asjaolu, mida kohustust rikkunud pool ei saanud mõjutada ja mõistlikkuse põhimõttest lähtudes ei saanud temalt oodata, et ta </w:t>
      </w:r>
      <w:r w:rsidR="003D2F24">
        <w:t>hanke</w:t>
      </w:r>
      <w:r w:rsidR="00FD4000">
        <w:t xml:space="preserve">lepingu sõlmimise ajal selle asjaoluga arvestaks või seda väldiks või takistava asjaolu või selle tagajärje ületaks, </w:t>
      </w:r>
      <w:r w:rsidR="00BC6350">
        <w:t>nt</w:t>
      </w:r>
      <w:r w:rsidR="00FD4000">
        <w:t xml:space="preserve"> loodusõnnetusi, üldisi elektrikatkestusi, sõjategevust, blokaadi. Pooled ei loe vääramatuks jõuks müüja kolmandast isikust lepingupartneri suutmatust </w:t>
      </w:r>
      <w:r w:rsidR="003D2F24">
        <w:t>hanke</w:t>
      </w:r>
      <w:r w:rsidR="00FD4000">
        <w:t>lepingut täita.</w:t>
      </w:r>
      <w:bookmarkEnd w:id="61"/>
    </w:p>
    <w:p w14:paraId="0424ECB9" w14:textId="17DD4578" w:rsidR="00FD4000" w:rsidRDefault="00FD4000" w:rsidP="00532542">
      <w:pPr>
        <w:pStyle w:val="RKKH2"/>
        <w:ind w:left="822" w:hanging="397"/>
      </w:pPr>
      <w:bookmarkStart w:id="62" w:name="_Toc92"/>
      <w:r>
        <w:t xml:space="preserve">Kui mistahes vääramatu jõu tingimustele vastav asjaolu tõi kaasa </w:t>
      </w:r>
      <w:r w:rsidR="00043C51">
        <w:t>hanke</w:t>
      </w:r>
      <w:r>
        <w:t xml:space="preserve">lepingu mittetäitmise </w:t>
      </w:r>
      <w:r w:rsidR="003D2F24">
        <w:t>hanke</w:t>
      </w:r>
      <w:r>
        <w:t xml:space="preserve">lepingus või selle lisades ettenähtud tähtajal ning selle mõju on ajutine, on </w:t>
      </w:r>
      <w:r w:rsidR="003D2F24">
        <w:t>hanke</w:t>
      </w:r>
      <w:r>
        <w:t>lepingust tulenevat kohustust rikkunud poole käitumine vabandatav üksnes ajal, mil vääramatu jõud kohustuse täitmist takistas.</w:t>
      </w:r>
      <w:bookmarkEnd w:id="62"/>
    </w:p>
    <w:p w14:paraId="179A2517" w14:textId="7521D2F3" w:rsidR="00FD4000" w:rsidRDefault="00FD4000" w:rsidP="00532542">
      <w:pPr>
        <w:pStyle w:val="RKKH2"/>
        <w:ind w:left="822" w:hanging="397"/>
      </w:pPr>
      <w:bookmarkStart w:id="63" w:name="_Toc93"/>
      <w:r>
        <w:t>Vääramatu jõu esinemise tõttu lükatakse lepingulise kohustuse täitmise tähtaeg edasi vastavalt asjaolu mõjumise ajale, kuid mitte enamaks kui 90 päeva juhul.</w:t>
      </w:r>
      <w:bookmarkEnd w:id="63"/>
    </w:p>
    <w:p w14:paraId="0F8D9975" w14:textId="2744D39C" w:rsidR="00FD4000" w:rsidRDefault="00FD4000" w:rsidP="00532542">
      <w:pPr>
        <w:pStyle w:val="RKKH2"/>
        <w:ind w:left="822" w:hanging="397"/>
      </w:pPr>
      <w:bookmarkStart w:id="64" w:name="_Toc94"/>
      <w:r>
        <w:t xml:space="preserve">Pool, kes ei suuda oma kohustusi vääramatu jõu tõttu täita, peab viivitamatult teatama teisele poolele nimetatud olukorra tekkimisest ja lõppemisest. Mitteteatamine või mitteõigeaegne teatamine võtab poolelt õiguse viidata rikkumise </w:t>
      </w:r>
      <w:proofErr w:type="spellStart"/>
      <w:r>
        <w:t>vabandatavusele</w:t>
      </w:r>
      <w:proofErr w:type="spellEnd"/>
      <w:r>
        <w:t>, s.o vääramatu jõu esinemisele</w:t>
      </w:r>
      <w:r w:rsidR="00EB115E">
        <w:t>,</w:t>
      </w:r>
      <w:r>
        <w:t xml:space="preserve"> ning teavitamise kohustust rikkunud pool vastutab lepingulise kohustuse rikkumise eest vastavalt </w:t>
      </w:r>
      <w:r w:rsidR="003D2F24">
        <w:t>hanke</w:t>
      </w:r>
      <w:r>
        <w:t>lepingus sätestatule.</w:t>
      </w:r>
      <w:bookmarkEnd w:id="64"/>
    </w:p>
    <w:p w14:paraId="4644D686" w14:textId="4AE44AD9" w:rsidR="00FD4000" w:rsidRDefault="00FD4000" w:rsidP="00532542">
      <w:pPr>
        <w:pStyle w:val="RKKH2"/>
        <w:ind w:left="822" w:hanging="397"/>
      </w:pPr>
      <w:bookmarkStart w:id="65" w:name="_Toc95"/>
      <w:r>
        <w:t xml:space="preserve">Juhul, kui vääramatu jõu mõju on alaline ning ei võimalda pooltel täita lepingulisi kohustusi täielikult või osaliselt, siis pooltel on õigus </w:t>
      </w:r>
      <w:r w:rsidR="003D2F24">
        <w:t>hanke</w:t>
      </w:r>
      <w:r>
        <w:t xml:space="preserve">leping üles öelda või lepingust taganeda, tehes teisele poolele vastava </w:t>
      </w:r>
      <w:r w:rsidR="003D2F24">
        <w:t>hanke</w:t>
      </w:r>
      <w:r>
        <w:t>lepingust ülesütlemis- või taganemisavalduse.</w:t>
      </w:r>
      <w:bookmarkEnd w:id="65"/>
    </w:p>
    <w:p w14:paraId="59E6B549" w14:textId="55451E2A" w:rsidR="00FD4000" w:rsidRDefault="00FD4000" w:rsidP="00532542">
      <w:pPr>
        <w:pStyle w:val="RKKH2"/>
        <w:ind w:left="822" w:hanging="397"/>
      </w:pPr>
      <w:bookmarkStart w:id="66" w:name="_Toc96"/>
      <w:r>
        <w:t>C</w:t>
      </w:r>
      <w:r w:rsidR="009E6003">
        <w:t>OVID</w:t>
      </w:r>
      <w:r>
        <w:t>-19 pandeemiast tulenevat ei käsitle pooled vä</w:t>
      </w:r>
      <w:r w:rsidR="003D2F24">
        <w:t>äramatu jõuna. Juhul, kui pärast</w:t>
      </w:r>
      <w:r>
        <w:t xml:space="preserve"> </w:t>
      </w:r>
      <w:r w:rsidR="003D2F24">
        <w:t>hanke</w:t>
      </w:r>
      <w:r>
        <w:t xml:space="preserve">lepingu sõlmimist kehtestatakse uusi ettenägematuid piiranguid, mis on seotud </w:t>
      </w:r>
      <w:r w:rsidR="008F360B">
        <w:t>COVID</w:t>
      </w:r>
      <w:r>
        <w:t xml:space="preserve">-19 pandeemiaga ning millest johtuvalt ei ole võimalik või on takistatud </w:t>
      </w:r>
      <w:r w:rsidR="003D2F24">
        <w:t>hanke</w:t>
      </w:r>
      <w:r>
        <w:t>lepingu täitmine, siis võib see olla käsitletav vääramatu jõuna.</w:t>
      </w:r>
      <w:bookmarkEnd w:id="66"/>
    </w:p>
    <w:p w14:paraId="02C58CDC" w14:textId="2705C881" w:rsidR="00FD4000" w:rsidRDefault="00FD4000" w:rsidP="00532542">
      <w:pPr>
        <w:pStyle w:val="RKKH2"/>
        <w:ind w:left="822" w:hanging="397"/>
      </w:pPr>
      <w:bookmarkStart w:id="67" w:name="_Toc97"/>
      <w:r>
        <w:t>Vene Föderatsiooni ja Valgevenega seotud impordi piirangutest tulenevat mõju kauba tarnimise</w:t>
      </w:r>
      <w:r w:rsidR="00091EB4">
        <w:t xml:space="preserve"> </w:t>
      </w:r>
      <w:r w:rsidR="00A93F95">
        <w:t>/</w:t>
      </w:r>
      <w:r w:rsidR="00091EB4">
        <w:t xml:space="preserve"> </w:t>
      </w:r>
      <w:r w:rsidR="00A93F95">
        <w:t xml:space="preserve">teenuse osutamise </w:t>
      </w:r>
      <w:r>
        <w:t xml:space="preserve">kohustuse täitmisele ei käsitle pooled vääramatu jõuna juhul, kui need asjaolud esinesid </w:t>
      </w:r>
      <w:r w:rsidR="003D2F24">
        <w:t>hanke</w:t>
      </w:r>
      <w:r>
        <w:t>lepingu sõlmimise hetkel.</w:t>
      </w:r>
      <w:bookmarkEnd w:id="67"/>
    </w:p>
    <w:p w14:paraId="1B8ACC56" w14:textId="77777777" w:rsidR="00AF5C3D" w:rsidRDefault="00AF5C3D" w:rsidP="00AF5C3D">
      <w:pPr>
        <w:pStyle w:val="RKKH1"/>
        <w:numPr>
          <w:ilvl w:val="0"/>
          <w:numId w:val="0"/>
        </w:numPr>
        <w:ind w:left="644"/>
      </w:pPr>
      <w:bookmarkStart w:id="68" w:name="_Toc98"/>
    </w:p>
    <w:p w14:paraId="3DF629ED" w14:textId="3E569B26" w:rsidR="00FD4000" w:rsidRDefault="00FD4000" w:rsidP="00FD4000">
      <w:pPr>
        <w:pStyle w:val="RKKH1"/>
      </w:pPr>
      <w:r>
        <w:t>Garantiikohustus</w:t>
      </w:r>
      <w:bookmarkEnd w:id="68"/>
    </w:p>
    <w:p w14:paraId="27B32F75" w14:textId="77777777" w:rsidR="00FD4000" w:rsidRDefault="00FD4000" w:rsidP="00FD4000"/>
    <w:p w14:paraId="5256E620" w14:textId="21A30AB4" w:rsidR="00436BCC" w:rsidRDefault="00436BCC" w:rsidP="00FD4000">
      <w:pPr>
        <w:pStyle w:val="RKKH2"/>
      </w:pPr>
      <w:bookmarkStart w:id="69" w:name="_Toc99"/>
      <w:r>
        <w:t xml:space="preserve">Garantiikohustus kehtib </w:t>
      </w:r>
      <w:r w:rsidR="003D2F24">
        <w:t>kaubale</w:t>
      </w:r>
      <w:r w:rsidR="005D43F4">
        <w:t>/teenusele</w:t>
      </w:r>
      <w:r>
        <w:t xml:space="preserve">, millele on võimalik garantiid anda. </w:t>
      </w:r>
    </w:p>
    <w:p w14:paraId="2030647D" w14:textId="07CBA23B" w:rsidR="00FD4000" w:rsidRDefault="00D365C8" w:rsidP="00987784">
      <w:pPr>
        <w:pStyle w:val="RKKH2"/>
        <w:ind w:left="822" w:hanging="397"/>
      </w:pPr>
      <w:r>
        <w:t>Hankel</w:t>
      </w:r>
      <w:r w:rsidR="00FD4000">
        <w:t>epinguga müüja annab kaubale</w:t>
      </w:r>
      <w:r w:rsidR="00EB115E">
        <w:t>/</w:t>
      </w:r>
      <w:r>
        <w:t>teenusele</w:t>
      </w:r>
      <w:r w:rsidR="00FD4000">
        <w:t xml:space="preserve"> garantii </w:t>
      </w:r>
      <w:r w:rsidR="008950C2">
        <w:t>tehnilises kirjelduses välja toodud aja või hankelepinguga sätestatud tingimustel</w:t>
      </w:r>
      <w:r w:rsidR="00FD4000">
        <w:t>.</w:t>
      </w:r>
      <w:bookmarkEnd w:id="69"/>
    </w:p>
    <w:p w14:paraId="7B8BBFBC" w14:textId="52F13DC3" w:rsidR="00FD4000" w:rsidRDefault="00FD4000" w:rsidP="00987784">
      <w:pPr>
        <w:pStyle w:val="RKKH2"/>
        <w:ind w:left="822" w:hanging="397"/>
      </w:pPr>
      <w:bookmarkStart w:id="70" w:name="_Toc100"/>
      <w:r>
        <w:t>Garantii hakkab kehtima alates kauba</w:t>
      </w:r>
      <w:r w:rsidR="005D43F4">
        <w:t>/teenuse</w:t>
      </w:r>
      <w:r>
        <w:t xml:space="preserve"> ostjale üleandmise päevast</w:t>
      </w:r>
      <w:r w:rsidR="00D365C8">
        <w:t xml:space="preserve"> (teenuse puhul üleandmis</w:t>
      </w:r>
      <w:r w:rsidR="005E3802">
        <w:t xml:space="preserve">e-vastuvõtmise </w:t>
      </w:r>
      <w:r w:rsidR="00D365C8">
        <w:t>akti allkirjastamisest</w:t>
      </w:r>
      <w:r>
        <w:t>.</w:t>
      </w:r>
      <w:bookmarkEnd w:id="70"/>
    </w:p>
    <w:p w14:paraId="3B479592" w14:textId="00B62256" w:rsidR="00FD4000" w:rsidRDefault="00FD4000" w:rsidP="00987784">
      <w:pPr>
        <w:pStyle w:val="RKKH2"/>
        <w:ind w:left="822" w:hanging="397"/>
      </w:pPr>
      <w:bookmarkStart w:id="71" w:name="_Toc101"/>
      <w:r>
        <w:t>Juhul, kui kauba</w:t>
      </w:r>
      <w:r w:rsidR="00A15B04">
        <w:t>/teenuse</w:t>
      </w:r>
      <w:r>
        <w:t xml:space="preserve"> tootjagarantii on ostjale mistahes viisil soodsam (</w:t>
      </w:r>
      <w:r w:rsidR="00DD7591">
        <w:t>nt</w:t>
      </w:r>
      <w:r>
        <w:t xml:space="preserve"> ajaliselt) kui </w:t>
      </w:r>
      <w:r w:rsidR="00A727D4">
        <w:t>üldtingimustes või hankelepingus</w:t>
      </w:r>
      <w:r>
        <w:t xml:space="preserve"> nimetatud garantiikohustus, siis müüja kohustub korraldama ostjale garantiinõude realiseerimise selle juhtumi ilmnemise korral ostjale soodsamatel tingimustel, mis tulenevad tootjagarantii tingimustest.</w:t>
      </w:r>
      <w:bookmarkEnd w:id="71"/>
    </w:p>
    <w:p w14:paraId="4441C8B2" w14:textId="587A2A30" w:rsidR="00FD4000" w:rsidRDefault="00FD4000" w:rsidP="00987784">
      <w:pPr>
        <w:pStyle w:val="RKKH2"/>
        <w:ind w:left="822" w:hanging="397"/>
      </w:pPr>
      <w:bookmarkStart w:id="72" w:name="_Toc102"/>
      <w:r>
        <w:t>Gar</w:t>
      </w:r>
      <w:r w:rsidR="009F59E8">
        <w:t>antiiga on hõlmatud kõik kaubal/</w:t>
      </w:r>
      <w:r w:rsidR="00D365C8">
        <w:t xml:space="preserve">teenusel </w:t>
      </w:r>
      <w:r>
        <w:t>garantiiajal ilmnenud puudused, arvestades seejuures loomulikku kulumist juhul.</w:t>
      </w:r>
      <w:bookmarkEnd w:id="72"/>
    </w:p>
    <w:p w14:paraId="2ABD3985" w14:textId="458B6ACB" w:rsidR="00FD4000" w:rsidRDefault="00FD4000" w:rsidP="00987784">
      <w:pPr>
        <w:pStyle w:val="RKKH2"/>
        <w:ind w:left="822" w:hanging="397"/>
      </w:pPr>
      <w:bookmarkStart w:id="73" w:name="_Toc103"/>
      <w:r>
        <w:t xml:space="preserve">Ostja kohustub teavitama müüjat </w:t>
      </w:r>
      <w:r w:rsidR="005419EC">
        <w:t xml:space="preserve">kaubal/teenusel garantiiajal </w:t>
      </w:r>
      <w:r>
        <w:t>ilmnenud puudustest müüja e-posti aadressile juhul.</w:t>
      </w:r>
      <w:bookmarkEnd w:id="73"/>
    </w:p>
    <w:p w14:paraId="38546986" w14:textId="776A708E" w:rsidR="00FD4000" w:rsidRDefault="00FD4000" w:rsidP="00987784">
      <w:pPr>
        <w:pStyle w:val="RKKH2"/>
        <w:ind w:left="822" w:hanging="397"/>
      </w:pPr>
      <w:bookmarkStart w:id="74" w:name="_Toc104"/>
      <w:r>
        <w:t xml:space="preserve">Müüja kohustub puudustega kauba tasuta välja vahetama </w:t>
      </w:r>
      <w:r w:rsidR="00316889">
        <w:t xml:space="preserve">või osutatud teenuste puuduseid likvideerima </w:t>
      </w:r>
      <w:r>
        <w:t xml:space="preserve">hiljemalt </w:t>
      </w:r>
      <w:r w:rsidR="00764FFA">
        <w:t>6</w:t>
      </w:r>
      <w:r>
        <w:t>0 päeva jooksul alates ostja vastavasisulise põhjendatud garantiinõude kättesaamisest.</w:t>
      </w:r>
      <w:bookmarkEnd w:id="74"/>
    </w:p>
    <w:p w14:paraId="1754337E" w14:textId="43498651" w:rsidR="00316889" w:rsidRPr="00087860" w:rsidRDefault="00316889" w:rsidP="0037212E">
      <w:pPr>
        <w:pStyle w:val="RKKH2"/>
        <w:ind w:left="822" w:hanging="397"/>
      </w:pPr>
      <w:r w:rsidRPr="00087860">
        <w:t xml:space="preserve">Müüja kannab kõik puudustega kauba väljavahetamisega </w:t>
      </w:r>
      <w:r>
        <w:t xml:space="preserve">või osutatud teenuste puuduste likvideerimisega </w:t>
      </w:r>
      <w:r w:rsidRPr="00087860">
        <w:t>seotud kulud.</w:t>
      </w:r>
    </w:p>
    <w:p w14:paraId="3D58F9ED" w14:textId="1448241F" w:rsidR="00FD4000" w:rsidRDefault="00316889" w:rsidP="00987784">
      <w:pPr>
        <w:pStyle w:val="RKKH2"/>
        <w:ind w:left="822" w:hanging="397"/>
      </w:pPr>
      <w:r w:rsidRPr="00087860">
        <w:t xml:space="preserve">Garantiiajal välja vahetatud kaubale </w:t>
      </w:r>
      <w:r>
        <w:t xml:space="preserve">või osutatud teenustele </w:t>
      </w:r>
      <w:r w:rsidRPr="00087860">
        <w:t>antakse algse garantiiga sama kestusega uus garantii.</w:t>
      </w:r>
    </w:p>
    <w:p w14:paraId="1978D842" w14:textId="77777777" w:rsidR="00FD4000" w:rsidRDefault="00FD4000" w:rsidP="00FD4000"/>
    <w:p w14:paraId="4C0D29AD" w14:textId="77777777" w:rsidR="00FD4000" w:rsidRDefault="00FD4000" w:rsidP="00FD4000">
      <w:pPr>
        <w:pStyle w:val="RKKH1"/>
      </w:pPr>
      <w:bookmarkStart w:id="75" w:name="_Toc107"/>
      <w:r>
        <w:t xml:space="preserve">Konfidentsiaalsus- ja julgeolekutingimused </w:t>
      </w:r>
      <w:bookmarkEnd w:id="75"/>
    </w:p>
    <w:p w14:paraId="3004B98D" w14:textId="77777777" w:rsidR="00FD4000" w:rsidRDefault="00FD4000" w:rsidP="00FD4000"/>
    <w:p w14:paraId="404F18AF" w14:textId="134A197B" w:rsidR="00FD4000" w:rsidRDefault="00FD4000" w:rsidP="00987784">
      <w:pPr>
        <w:pStyle w:val="RKKH2"/>
        <w:ind w:left="822" w:hanging="397"/>
      </w:pPr>
      <w:bookmarkStart w:id="76" w:name="_Toc108"/>
      <w:r>
        <w:t xml:space="preserve">Konfidentsiaalse teabe all mõistavad pooled </w:t>
      </w:r>
      <w:r w:rsidR="00A727D4">
        <w:t>hanke</w:t>
      </w:r>
      <w:r>
        <w:t>lepingu täitmisel teatavaks saanud teavet, isikuandmeid, turvaandmeid, selgelt tähistatud asutusesiseseks kasutamiseks tunnistatud dokumente ning muud teavet, mille avalikuks tulek võiks kahjustada ostja huve. Konfidentsiaalne teave ei hõlma endas teavet, mille avalikustamise kohustus tuleneb õigusaktidest tingimusel, et selline avaldamine viiakse läbi võimalikest variantidest kõige piiratumal viisil.</w:t>
      </w:r>
      <w:bookmarkEnd w:id="76"/>
    </w:p>
    <w:p w14:paraId="3572CFD6" w14:textId="61A251D2" w:rsidR="00FD4000" w:rsidRDefault="00FD4000" w:rsidP="00987784">
      <w:pPr>
        <w:pStyle w:val="RKKH2"/>
        <w:ind w:left="822" w:hanging="397"/>
      </w:pPr>
      <w:bookmarkStart w:id="77" w:name="_Toc109"/>
      <w:r>
        <w:t xml:space="preserve">Konfidentsiaalsusnõude kohaselt kohustub </w:t>
      </w:r>
      <w:r w:rsidR="00BC777B">
        <w:t xml:space="preserve">pool </w:t>
      </w:r>
      <w:r>
        <w:t xml:space="preserve">mitte avaldama </w:t>
      </w:r>
      <w:r w:rsidR="00A727D4">
        <w:t>hanke</w:t>
      </w:r>
      <w:r>
        <w:t>lepingu kehtivuse ajal ega hiljem teise poole kirjaliku nõusolekuta teise poole konfidentsiaalset teavet</w:t>
      </w:r>
      <w:r w:rsidR="0051204C">
        <w:t>,</w:t>
      </w:r>
      <w:r w:rsidR="001E570A">
        <w:t xml:space="preserve"> sh asutusesiseseks kasutamiseks mõeldud teavet</w:t>
      </w:r>
      <w:r>
        <w:t xml:space="preserve">. Pool kaitseb temale </w:t>
      </w:r>
      <w:r w:rsidR="00A727D4">
        <w:t>hanke</w:t>
      </w:r>
      <w:r>
        <w:t>lepingu täitmise käigus teatavaks saanud teabe konfidentsiaalsust.</w:t>
      </w:r>
      <w:bookmarkEnd w:id="77"/>
    </w:p>
    <w:p w14:paraId="109C0B8D" w14:textId="7B9FDAF9" w:rsidR="00FD4000" w:rsidRDefault="00FD4000" w:rsidP="00987784">
      <w:pPr>
        <w:pStyle w:val="RKKH2"/>
        <w:ind w:left="822" w:hanging="397"/>
      </w:pPr>
      <w:bookmarkStart w:id="78" w:name="_Toc110"/>
      <w:r>
        <w:t xml:space="preserve">Müüja kohustub mitte kasutama ostja kirjaliku nõusolekuta </w:t>
      </w:r>
      <w:r w:rsidR="00A727D4">
        <w:t>hanke</w:t>
      </w:r>
      <w:r>
        <w:t xml:space="preserve">lepingu juurde kuuluvat dokumenti või informatsiooni, v.a juhtudel, mis on vajalikud </w:t>
      </w:r>
      <w:r w:rsidR="00A727D4">
        <w:t>hanke</w:t>
      </w:r>
      <w:r>
        <w:t xml:space="preserve">lepingu täitmiseks. Kõik dokumendid peale </w:t>
      </w:r>
      <w:r w:rsidR="00A727D4">
        <w:t>hanke</w:t>
      </w:r>
      <w:r>
        <w:t xml:space="preserve">lepingu ja selle lisade on ostja omand ja kui ostja nõuab, on müüja kohustatud tagastama need talle pärast </w:t>
      </w:r>
      <w:r w:rsidR="00A727D4">
        <w:t>hanke</w:t>
      </w:r>
      <w:r>
        <w:t>lepingu lõppemist.</w:t>
      </w:r>
      <w:bookmarkEnd w:id="78"/>
    </w:p>
    <w:p w14:paraId="734A80A2" w14:textId="0A625383" w:rsidR="00FD4000" w:rsidRDefault="00FD4000" w:rsidP="00987784">
      <w:pPr>
        <w:pStyle w:val="RKKH2"/>
        <w:ind w:left="822" w:hanging="397"/>
      </w:pPr>
      <w:bookmarkStart w:id="79" w:name="_Toc112"/>
      <w:r>
        <w:t xml:space="preserve">Juhul, kui </w:t>
      </w:r>
      <w:r w:rsidR="00A727D4">
        <w:t>hanke</w:t>
      </w:r>
      <w:r>
        <w:t xml:space="preserve">lepingu täitmiseks on müüjal vaja siseneda Kaitseministeeriumi valitsemisala territooriumile, siis müüja kohustub täitma kehtivaid julgeolekutingimusi. Juhul, kui müüja kasutab nimetatud territooriumil alltöövõtjaid, siis need tuleb eelnevalt kirjalikult kooskõlastada ostjaga ning ka neile rakenduvad kõik </w:t>
      </w:r>
      <w:r w:rsidR="00A727D4">
        <w:t>seotud hankes</w:t>
      </w:r>
      <w:r>
        <w:t xml:space="preserve"> sätestatud julgeolekutingimused. Müüja vastutab selle eest, et alltöövõtjad täidavad julgeolekutingimusi.</w:t>
      </w:r>
      <w:bookmarkEnd w:id="79"/>
    </w:p>
    <w:p w14:paraId="0C35A903" w14:textId="36D41650" w:rsidR="00FD4000" w:rsidRDefault="00FD4000" w:rsidP="00987784">
      <w:pPr>
        <w:pStyle w:val="RKKH2"/>
        <w:ind w:left="822" w:hanging="397"/>
      </w:pPr>
      <w:bookmarkStart w:id="80" w:name="_Toc113"/>
      <w:r>
        <w:t xml:space="preserve">Avalikkusele suunatud </w:t>
      </w:r>
      <w:r w:rsidR="00A727D4">
        <w:t>hanke</w:t>
      </w:r>
      <w:r>
        <w:t>lepingu eseme või selle täitmisega seotud teavitus, sh pressiteated, ostjale viitamine reklaamis või võrguväljaandes, on lubatud ainult ostja sõnaselgel kirjalikku taasesitamist võimaldavas vormis antud nõusolekul.</w:t>
      </w:r>
      <w:bookmarkEnd w:id="80"/>
    </w:p>
    <w:p w14:paraId="0E4F72E1" w14:textId="0FECDFF4" w:rsidR="00987784" w:rsidRDefault="00987784" w:rsidP="00FD4000"/>
    <w:p w14:paraId="2D2F0E74" w14:textId="77777777" w:rsidR="00FD4000" w:rsidRDefault="00FD4000" w:rsidP="00FD4000">
      <w:pPr>
        <w:pStyle w:val="RKKH1"/>
      </w:pPr>
      <w:bookmarkStart w:id="81" w:name="_Toc114"/>
      <w:r>
        <w:t>Intellektuaalse omandi õigused</w:t>
      </w:r>
      <w:bookmarkEnd w:id="81"/>
    </w:p>
    <w:p w14:paraId="014A415A" w14:textId="77777777" w:rsidR="00FD4000" w:rsidRDefault="00FD4000" w:rsidP="00FD4000"/>
    <w:p w14:paraId="18B9C412" w14:textId="2F8DE33E" w:rsidR="00FD4000" w:rsidRPr="00A727D4" w:rsidRDefault="00FD4000" w:rsidP="00FD4000">
      <w:pPr>
        <w:pStyle w:val="RKIKH1nonumber"/>
        <w:rPr>
          <w:lang w:val="et-EE"/>
        </w:rPr>
      </w:pPr>
      <w:r w:rsidRPr="00A727D4">
        <w:rPr>
          <w:lang w:val="et-EE"/>
        </w:rPr>
        <w:t xml:space="preserve">Juhul, kui kaup või selle osa (sh vastav dokumentatsioon) on kaitstud intellektuaalse omandi õigustega, annab müüja ostjale autoriõiguse seaduse tähenduses ülemaailmse </w:t>
      </w:r>
      <w:proofErr w:type="spellStart"/>
      <w:r w:rsidRPr="00A727D4">
        <w:rPr>
          <w:lang w:val="et-EE"/>
        </w:rPr>
        <w:t>tagasivõtmatu</w:t>
      </w:r>
      <w:proofErr w:type="spellEnd"/>
      <w:r w:rsidRPr="00A727D4">
        <w:rPr>
          <w:lang w:val="et-EE"/>
        </w:rPr>
        <w:t xml:space="preserve"> lihtlitsentsi, mis kehtib autoriõiguste kehtivuse tähtaja lõpuni. Litsents loetakse üleantuks kauba või selle osa</w:t>
      </w:r>
      <w:r w:rsidR="00AF35B3">
        <w:rPr>
          <w:lang w:val="et-EE"/>
        </w:rPr>
        <w:t xml:space="preserve"> või teenuse</w:t>
      </w:r>
      <w:r w:rsidRPr="00A727D4">
        <w:rPr>
          <w:lang w:val="et-EE"/>
        </w:rPr>
        <w:t xml:space="preserve"> (sh vastava dokumentatsiooni) üleandmise hetkest</w:t>
      </w:r>
      <w:r w:rsidR="00A727D4">
        <w:rPr>
          <w:lang w:val="et-EE"/>
        </w:rPr>
        <w:t>, mille eest eraldi tasu ei maksta</w:t>
      </w:r>
      <w:r w:rsidRPr="00A727D4">
        <w:rPr>
          <w:lang w:val="et-EE"/>
        </w:rPr>
        <w:t xml:space="preserve">. Intellektuaalse omandi õiguste üleandmise ja kasutamise tingimused võib </w:t>
      </w:r>
      <w:r w:rsidR="00F8282B">
        <w:rPr>
          <w:lang w:val="et-EE"/>
        </w:rPr>
        <w:t>hankelepingus</w:t>
      </w:r>
      <w:r w:rsidRPr="00A727D4">
        <w:rPr>
          <w:lang w:val="et-EE"/>
        </w:rPr>
        <w:t xml:space="preserve"> kokku leppida teisti.</w:t>
      </w:r>
    </w:p>
    <w:p w14:paraId="0598EA36" w14:textId="77777777" w:rsidR="00FD4000" w:rsidRDefault="00FD4000" w:rsidP="00FD4000">
      <w:pPr>
        <w:pStyle w:val="RKKH1"/>
      </w:pPr>
      <w:bookmarkStart w:id="82" w:name="_Toc116"/>
      <w:r>
        <w:t>Vastutus</w:t>
      </w:r>
      <w:bookmarkEnd w:id="82"/>
    </w:p>
    <w:p w14:paraId="565DC8F9" w14:textId="77777777" w:rsidR="00FD4000" w:rsidRDefault="00FD4000" w:rsidP="00FD4000"/>
    <w:p w14:paraId="66F3CA80" w14:textId="2BB7ABD9" w:rsidR="00FD4000" w:rsidRDefault="00FD4000" w:rsidP="00987784">
      <w:pPr>
        <w:pStyle w:val="RKKH2"/>
        <w:ind w:left="822" w:hanging="397"/>
      </w:pPr>
      <w:bookmarkStart w:id="83" w:name="_Toc117"/>
      <w:r>
        <w:t xml:space="preserve">Pooled kannavad teineteise ees vastutust </w:t>
      </w:r>
      <w:r w:rsidR="00A727D4">
        <w:t>hanke</w:t>
      </w:r>
      <w:r w:rsidR="00992DA5">
        <w:t>lepingust tulenevate</w:t>
      </w:r>
      <w:r>
        <w:t xml:space="preserve"> kohustuste mittenõuetekohase täitmise või täitmata jätmise korral vastavalt</w:t>
      </w:r>
      <w:r w:rsidR="00A727D4">
        <w:t xml:space="preserve"> üldtingimustele, </w:t>
      </w:r>
      <w:r w:rsidR="00EF7155">
        <w:t xml:space="preserve">riigihanke alusdokumentidele, </w:t>
      </w:r>
      <w:r w:rsidR="00A727D4">
        <w:t>hanke</w:t>
      </w:r>
      <w:r>
        <w:t>lepingu sätetele ja kehtivatele õigusaktidele.</w:t>
      </w:r>
      <w:bookmarkEnd w:id="83"/>
    </w:p>
    <w:p w14:paraId="31AC8CBB" w14:textId="513FF7A5" w:rsidR="00FD4000" w:rsidRDefault="008E0FB0" w:rsidP="00987784">
      <w:pPr>
        <w:pStyle w:val="RKKH2"/>
        <w:ind w:left="822" w:hanging="397"/>
      </w:pPr>
      <w:r w:rsidRPr="00087860">
        <w:t xml:space="preserve">Kauba </w:t>
      </w:r>
      <w:r>
        <w:t xml:space="preserve">või teenuse </w:t>
      </w:r>
      <w:r w:rsidRPr="00087860">
        <w:t>omandiõigus ja juhusliku hävimise ja kahjustumise riisiko lähevad müüjalt üle ostjale üldjuhul kauba nõuetekohasel üleandmisel</w:t>
      </w:r>
      <w:r>
        <w:t xml:space="preserve"> või teenuse nõuetekohasel osutamisel</w:t>
      </w:r>
      <w:r w:rsidR="005453C5">
        <w:t xml:space="preserve">, </w:t>
      </w:r>
      <w:r w:rsidR="005453C5" w:rsidRPr="004E6BC2">
        <w:rPr>
          <w:rFonts w:cs="Calibri"/>
        </w:rPr>
        <w:t>kui pooled ei ole hankelepingus teisiti kokku leppinud</w:t>
      </w:r>
      <w:r w:rsidRPr="00087860">
        <w:t>.</w:t>
      </w:r>
    </w:p>
    <w:p w14:paraId="439FC1EB" w14:textId="03705233" w:rsidR="00FD4000" w:rsidRDefault="008E0FB0" w:rsidP="00987784">
      <w:pPr>
        <w:pStyle w:val="RKKH2"/>
        <w:ind w:left="822" w:hanging="397"/>
      </w:pPr>
      <w:r w:rsidRPr="00087860">
        <w:t>Müüja vastutab kauba</w:t>
      </w:r>
      <w:r>
        <w:t xml:space="preserve"> või teenuse</w:t>
      </w:r>
      <w:r w:rsidR="008A44EF">
        <w:t xml:space="preserve"> lepingu</w:t>
      </w:r>
      <w:r w:rsidRPr="00087860">
        <w:t>tingimustele mittevastavuse (puuduste) eest, kui mittevastavus on olemas juhusliku hävimise ja kahjustumise riisiko ülemineku ajal ostjale ning kui kauba</w:t>
      </w:r>
      <w:r>
        <w:t xml:space="preserve"> või teenuse</w:t>
      </w:r>
      <w:r w:rsidRPr="00087860">
        <w:t xml:space="preserve"> lepingu tingimustele mittevastavus avastatakse (s</w:t>
      </w:r>
      <w:r w:rsidR="008A44EF">
        <w:t>.</w:t>
      </w:r>
      <w:r w:rsidRPr="00087860">
        <w:t>t puuduseid ei olnud võimalik nende tavapärase ülevaatuse käigus avastada, nn varjatud puudused) pärast nimetatud riisiko üleminekut ostjale.</w:t>
      </w:r>
    </w:p>
    <w:p w14:paraId="62DF21FF" w14:textId="53CBE3B1" w:rsidR="00FD4000" w:rsidRDefault="008E0FB0" w:rsidP="00987784">
      <w:pPr>
        <w:pStyle w:val="RKKH2"/>
        <w:ind w:left="822" w:hanging="397"/>
      </w:pPr>
      <w:bookmarkStart w:id="84" w:name="_Toc111"/>
      <w:r w:rsidRPr="00087860">
        <w:t xml:space="preserve">Juhul, kui müüja täidab lepingut mittenõuetekohaselt, on ostjal õigus keelduda kauba vastuvõtmisest </w:t>
      </w:r>
      <w:r>
        <w:t xml:space="preserve">või teenuse osutamisest </w:t>
      </w:r>
      <w:r w:rsidRPr="00087860">
        <w:t xml:space="preserve">ja ostuhinna tasumise kohustuse täitmisest ning esitada müüjale lepingus sätestatud viisil kohustuse täitmise nõue pärast kohustuse rikkumisest teadasaamist, andes müüjale mõistliku tähtaja lepingu täitmiseks. Nõuetekohase kauba üleandmiseni </w:t>
      </w:r>
      <w:r>
        <w:t xml:space="preserve">või teenuse nõuetekohase osutamiseni </w:t>
      </w:r>
      <w:r w:rsidRPr="00087860">
        <w:t xml:space="preserve">ostjale loetakse müüja kauba üleandmisega </w:t>
      </w:r>
      <w:r>
        <w:t xml:space="preserve">või teenuse osutamisega </w:t>
      </w:r>
      <w:r w:rsidRPr="00087860">
        <w:t>viivitanuks.</w:t>
      </w:r>
      <w:bookmarkEnd w:id="84"/>
      <w:r w:rsidRPr="00087860">
        <w:t xml:space="preserve"> Täiendavat tähtaega ei anta, kui ostjal ei ole enam huvi selle kauba</w:t>
      </w:r>
      <w:r>
        <w:t xml:space="preserve"> või teenuse</w:t>
      </w:r>
      <w:r w:rsidRPr="00087860">
        <w:t xml:space="preserve"> vastu.</w:t>
      </w:r>
    </w:p>
    <w:p w14:paraId="2528145F" w14:textId="6278DCE2" w:rsidR="00FD4000" w:rsidRDefault="008E0FB0" w:rsidP="00987784">
      <w:pPr>
        <w:pStyle w:val="RKKH2"/>
        <w:ind w:left="822" w:hanging="397"/>
      </w:pPr>
      <w:r w:rsidRPr="00087860">
        <w:t>Kaup ei vasta lepingutingimustele muu hulgas juhul, kui kaubal ei ole kokkulepitud omadusi, kaupa ei ole võimalik kasutada selleks ette nähtud otstarbel, kolmandal isikul on kauba suhtes nõue või muu õigus, mida ta võib esitada, kaup ei ole pakendatud kooskõlas lepingu tingimustega või puudub saateleht.</w:t>
      </w:r>
    </w:p>
    <w:p w14:paraId="2EA44697" w14:textId="5B5AD4ED" w:rsidR="008E0FB0" w:rsidRDefault="008E0FB0" w:rsidP="00987784">
      <w:pPr>
        <w:pStyle w:val="RKKH2"/>
        <w:ind w:left="822" w:hanging="397"/>
      </w:pPr>
      <w:proofErr w:type="spellStart"/>
      <w:r w:rsidRPr="00022EA1">
        <w:rPr>
          <w:lang w:val="en-US"/>
        </w:rPr>
        <w:t>Teenus</w:t>
      </w:r>
      <w:proofErr w:type="spellEnd"/>
      <w:r w:rsidRPr="00022EA1">
        <w:rPr>
          <w:lang w:val="en-US"/>
        </w:rPr>
        <w:t xml:space="preserve"> </w:t>
      </w:r>
      <w:proofErr w:type="spellStart"/>
      <w:r w:rsidRPr="00022EA1">
        <w:rPr>
          <w:lang w:val="en-US"/>
        </w:rPr>
        <w:t>ei</w:t>
      </w:r>
      <w:proofErr w:type="spellEnd"/>
      <w:r w:rsidRPr="00022EA1">
        <w:rPr>
          <w:lang w:val="en-US"/>
        </w:rPr>
        <w:t xml:space="preserve"> </w:t>
      </w:r>
      <w:proofErr w:type="spellStart"/>
      <w:r w:rsidRPr="00022EA1">
        <w:rPr>
          <w:lang w:val="en-US"/>
        </w:rPr>
        <w:t>vasta</w:t>
      </w:r>
      <w:proofErr w:type="spellEnd"/>
      <w:r w:rsidRPr="00022EA1">
        <w:rPr>
          <w:lang w:val="en-US"/>
        </w:rPr>
        <w:t xml:space="preserve"> </w:t>
      </w:r>
      <w:proofErr w:type="spellStart"/>
      <w:r w:rsidRPr="00022EA1">
        <w:rPr>
          <w:lang w:val="en-US"/>
        </w:rPr>
        <w:t>lepingutingimustele</w:t>
      </w:r>
      <w:proofErr w:type="spellEnd"/>
      <w:r w:rsidRPr="00022EA1">
        <w:rPr>
          <w:lang w:val="en-US"/>
        </w:rPr>
        <w:t xml:space="preserve"> </w:t>
      </w:r>
      <w:proofErr w:type="spellStart"/>
      <w:r w:rsidRPr="00022EA1">
        <w:rPr>
          <w:lang w:val="en-US"/>
        </w:rPr>
        <w:t>muu</w:t>
      </w:r>
      <w:proofErr w:type="spellEnd"/>
      <w:r w:rsidR="00C60C7C">
        <w:rPr>
          <w:lang w:val="en-US"/>
        </w:rPr>
        <w:t xml:space="preserve"> </w:t>
      </w:r>
      <w:proofErr w:type="spellStart"/>
      <w:r w:rsidRPr="00022EA1">
        <w:rPr>
          <w:lang w:val="en-US"/>
        </w:rPr>
        <w:t>hulgas</w:t>
      </w:r>
      <w:proofErr w:type="spellEnd"/>
      <w:r w:rsidRPr="00022EA1">
        <w:rPr>
          <w:lang w:val="en-US"/>
        </w:rPr>
        <w:t xml:space="preserve">, kui </w:t>
      </w:r>
      <w:proofErr w:type="spellStart"/>
      <w:r w:rsidRPr="00022EA1">
        <w:rPr>
          <w:lang w:val="en-US"/>
        </w:rPr>
        <w:t>teenust</w:t>
      </w:r>
      <w:proofErr w:type="spellEnd"/>
      <w:r w:rsidRPr="00022EA1">
        <w:rPr>
          <w:lang w:val="en-US"/>
        </w:rPr>
        <w:t xml:space="preserve"> </w:t>
      </w:r>
      <w:proofErr w:type="spellStart"/>
      <w:r w:rsidRPr="00022EA1">
        <w:rPr>
          <w:lang w:val="en-US"/>
        </w:rPr>
        <w:t>ei</w:t>
      </w:r>
      <w:proofErr w:type="spellEnd"/>
      <w:r w:rsidRPr="00022EA1">
        <w:rPr>
          <w:lang w:val="en-US"/>
        </w:rPr>
        <w:t xml:space="preserve"> ole </w:t>
      </w:r>
      <w:proofErr w:type="spellStart"/>
      <w:r w:rsidRPr="00022EA1">
        <w:rPr>
          <w:lang w:val="en-US"/>
        </w:rPr>
        <w:t>osutatud</w:t>
      </w:r>
      <w:proofErr w:type="spellEnd"/>
      <w:r w:rsidRPr="00022EA1">
        <w:rPr>
          <w:lang w:val="en-US"/>
        </w:rPr>
        <w:t xml:space="preserve"> </w:t>
      </w:r>
      <w:proofErr w:type="spellStart"/>
      <w:r w:rsidRPr="00022EA1">
        <w:rPr>
          <w:lang w:val="en-US"/>
        </w:rPr>
        <w:t>ootuspärasele</w:t>
      </w:r>
      <w:proofErr w:type="spellEnd"/>
      <w:r w:rsidRPr="00022EA1">
        <w:rPr>
          <w:lang w:val="en-US"/>
        </w:rPr>
        <w:t xml:space="preserve"> </w:t>
      </w:r>
      <w:proofErr w:type="spellStart"/>
      <w:r w:rsidRPr="00022EA1">
        <w:rPr>
          <w:lang w:val="en-US"/>
        </w:rPr>
        <w:t>kvaliteedile</w:t>
      </w:r>
      <w:proofErr w:type="spellEnd"/>
      <w:r w:rsidRPr="00022EA1">
        <w:rPr>
          <w:lang w:val="en-US"/>
        </w:rPr>
        <w:t xml:space="preserve"> </w:t>
      </w:r>
      <w:proofErr w:type="spellStart"/>
      <w:r w:rsidRPr="00022EA1">
        <w:rPr>
          <w:lang w:val="en-US"/>
        </w:rPr>
        <w:t>vastavalt</w:t>
      </w:r>
      <w:proofErr w:type="spellEnd"/>
      <w:r w:rsidRPr="00022EA1">
        <w:rPr>
          <w:lang w:val="en-US"/>
        </w:rPr>
        <w:t xml:space="preserve">, </w:t>
      </w:r>
      <w:proofErr w:type="spellStart"/>
      <w:r w:rsidRPr="00022EA1">
        <w:rPr>
          <w:lang w:val="en-US"/>
        </w:rPr>
        <w:t>teenuse</w:t>
      </w:r>
      <w:proofErr w:type="spellEnd"/>
      <w:r w:rsidRPr="00022EA1">
        <w:rPr>
          <w:lang w:val="en-US"/>
        </w:rPr>
        <w:t xml:space="preserve"> </w:t>
      </w:r>
      <w:proofErr w:type="spellStart"/>
      <w:r w:rsidRPr="00022EA1">
        <w:rPr>
          <w:lang w:val="en-US"/>
        </w:rPr>
        <w:t>tulemusel</w:t>
      </w:r>
      <w:proofErr w:type="spellEnd"/>
      <w:r w:rsidRPr="00022EA1">
        <w:rPr>
          <w:lang w:val="en-US"/>
        </w:rPr>
        <w:t xml:space="preserve"> </w:t>
      </w:r>
      <w:proofErr w:type="spellStart"/>
      <w:r w:rsidRPr="00022EA1">
        <w:rPr>
          <w:lang w:val="en-US"/>
        </w:rPr>
        <w:t>ei</w:t>
      </w:r>
      <w:proofErr w:type="spellEnd"/>
      <w:r w:rsidRPr="00022EA1">
        <w:rPr>
          <w:lang w:val="en-US"/>
        </w:rPr>
        <w:t xml:space="preserve"> ole </w:t>
      </w:r>
      <w:proofErr w:type="spellStart"/>
      <w:r w:rsidRPr="00022EA1">
        <w:rPr>
          <w:lang w:val="en-US"/>
        </w:rPr>
        <w:t>võimalik</w:t>
      </w:r>
      <w:proofErr w:type="spellEnd"/>
      <w:r w:rsidRPr="00022EA1">
        <w:rPr>
          <w:lang w:val="en-US"/>
        </w:rPr>
        <w:t xml:space="preserve"> </w:t>
      </w:r>
      <w:proofErr w:type="spellStart"/>
      <w:r w:rsidR="00C60C7C">
        <w:rPr>
          <w:lang w:val="en-US"/>
        </w:rPr>
        <w:t>kaupa</w:t>
      </w:r>
      <w:proofErr w:type="spellEnd"/>
      <w:r w:rsidRPr="00022EA1">
        <w:rPr>
          <w:lang w:val="en-US"/>
        </w:rPr>
        <w:t xml:space="preserve"> </w:t>
      </w:r>
      <w:proofErr w:type="spellStart"/>
      <w:r w:rsidRPr="00022EA1">
        <w:rPr>
          <w:lang w:val="en-US"/>
        </w:rPr>
        <w:t>sihipäraselt</w:t>
      </w:r>
      <w:proofErr w:type="spellEnd"/>
      <w:r w:rsidRPr="00022EA1">
        <w:rPr>
          <w:lang w:val="en-US"/>
        </w:rPr>
        <w:t xml:space="preserve"> kasutada </w:t>
      </w:r>
      <w:proofErr w:type="spellStart"/>
      <w:r w:rsidRPr="00022EA1">
        <w:rPr>
          <w:lang w:val="en-US"/>
        </w:rPr>
        <w:t>või</w:t>
      </w:r>
      <w:proofErr w:type="spellEnd"/>
      <w:r w:rsidRPr="00022EA1">
        <w:rPr>
          <w:lang w:val="en-US"/>
        </w:rPr>
        <w:t xml:space="preserve"> kui </w:t>
      </w:r>
      <w:proofErr w:type="spellStart"/>
      <w:r w:rsidRPr="00022EA1">
        <w:rPr>
          <w:lang w:val="en-US"/>
        </w:rPr>
        <w:t>teenuse</w:t>
      </w:r>
      <w:proofErr w:type="spellEnd"/>
      <w:r w:rsidRPr="00022EA1">
        <w:rPr>
          <w:lang w:val="en-US"/>
        </w:rPr>
        <w:t xml:space="preserve"> kohta </w:t>
      </w:r>
      <w:proofErr w:type="spellStart"/>
      <w:r w:rsidRPr="00022EA1">
        <w:rPr>
          <w:lang w:val="en-US"/>
        </w:rPr>
        <w:t>ei</w:t>
      </w:r>
      <w:proofErr w:type="spellEnd"/>
      <w:r w:rsidRPr="00022EA1">
        <w:rPr>
          <w:lang w:val="en-US"/>
        </w:rPr>
        <w:t xml:space="preserve"> ole </w:t>
      </w:r>
      <w:proofErr w:type="spellStart"/>
      <w:r w:rsidRPr="00022EA1">
        <w:rPr>
          <w:lang w:val="en-US"/>
        </w:rPr>
        <w:t>esitatud</w:t>
      </w:r>
      <w:proofErr w:type="spellEnd"/>
      <w:r w:rsidRPr="00022EA1">
        <w:rPr>
          <w:lang w:val="en-US"/>
        </w:rPr>
        <w:t xml:space="preserve"> </w:t>
      </w:r>
      <w:proofErr w:type="spellStart"/>
      <w:r w:rsidRPr="00022EA1">
        <w:rPr>
          <w:lang w:val="en-US"/>
        </w:rPr>
        <w:t>arvet</w:t>
      </w:r>
      <w:proofErr w:type="spellEnd"/>
      <w:r w:rsidRPr="00022EA1">
        <w:rPr>
          <w:lang w:val="en-US"/>
        </w:rPr>
        <w:t>.</w:t>
      </w:r>
    </w:p>
    <w:p w14:paraId="0DA24719" w14:textId="5BA5BFE9" w:rsidR="00FD4000" w:rsidRDefault="008E0FB0" w:rsidP="00987784">
      <w:pPr>
        <w:pStyle w:val="RKKH2"/>
        <w:ind w:left="822" w:hanging="397"/>
      </w:pPr>
      <w:r w:rsidRPr="00087860">
        <w:t xml:space="preserve">Ostja on kohustatud teavitama müüjat e-posti teel kauba </w:t>
      </w:r>
      <w:r w:rsidR="00744010" w:rsidRPr="004E6BC2">
        <w:rPr>
          <w:rFonts w:cs="Calibri"/>
        </w:rPr>
        <w:t>ja/või</w:t>
      </w:r>
      <w:r>
        <w:t xml:space="preserve"> teenuse </w:t>
      </w:r>
      <w:r w:rsidRPr="00087860">
        <w:t xml:space="preserve">lepingutingimustele mittevastavusest (sh kauba </w:t>
      </w:r>
      <w:r>
        <w:t xml:space="preserve">või teenuse </w:t>
      </w:r>
      <w:r w:rsidRPr="00087860">
        <w:t>puudujäägist) 60 päeva jooksul arvates sellest, kui ostja või ostja volitatud isik sai teada kauba</w:t>
      </w:r>
      <w:r>
        <w:t xml:space="preserve"> või teenuse</w:t>
      </w:r>
      <w:r w:rsidR="004D459B">
        <w:t xml:space="preserve"> lepingu</w:t>
      </w:r>
      <w:r w:rsidRPr="00087860">
        <w:t>tingimustele mittevastavusest. Teates kohustub ostja nõudma müüjalt kohustuse täitmist, andes ühtlasi lepingu kohaseks täitmiseks müüjale mõistliku tähtaja, mis ei tohi olla üldjuhul pikem kui 30</w:t>
      </w:r>
      <w:r w:rsidRPr="00087860">
        <w:rPr>
          <w:color w:val="808080" w:themeColor="background1" w:themeShade="80"/>
        </w:rPr>
        <w:t xml:space="preserve"> </w:t>
      </w:r>
      <w:r w:rsidRPr="00087860">
        <w:t>päeva.</w:t>
      </w:r>
      <w:r w:rsidR="00EF7155">
        <w:t xml:space="preserve"> </w:t>
      </w:r>
      <w:r w:rsidR="00744010" w:rsidRPr="004E6BC2">
        <w:rPr>
          <w:rFonts w:cs="Calibri"/>
        </w:rPr>
        <w:t>Eeltoodud tähtaegasid tohib seotud hankes muuta.</w:t>
      </w:r>
    </w:p>
    <w:p w14:paraId="258E419B" w14:textId="41D2C07C" w:rsidR="00FD4000" w:rsidRDefault="00FD4000" w:rsidP="00987784">
      <w:pPr>
        <w:pStyle w:val="RKKH2"/>
        <w:ind w:left="822" w:hanging="397"/>
      </w:pPr>
      <w:bookmarkStart w:id="85" w:name="_Toc123"/>
      <w:r>
        <w:t xml:space="preserve">Juhul, kui ostja ei teata müüjale esinevast puudusest </w:t>
      </w:r>
      <w:r w:rsidR="00A727D4">
        <w:t>sätestatud tähtaja jooksul pärast</w:t>
      </w:r>
      <w:r>
        <w:t xml:space="preserve"> puudusest teadasaamist, siis müüja vabaneb vastutusest puuduste eest, v.a juhul, kui puudustest teatamata jätmine oli mõistlikult vabandatav.</w:t>
      </w:r>
      <w:bookmarkEnd w:id="85"/>
    </w:p>
    <w:p w14:paraId="5D77A1A3" w14:textId="39DDC327" w:rsidR="00FD4000" w:rsidRDefault="008E0FB0" w:rsidP="00987784">
      <w:pPr>
        <w:pStyle w:val="RKKH2"/>
        <w:ind w:left="822" w:hanging="397"/>
      </w:pPr>
      <w:r w:rsidRPr="00087860">
        <w:t xml:space="preserve">Juhul, kui ostja ei teata müüjale kaubal </w:t>
      </w:r>
      <w:r>
        <w:t xml:space="preserve">või osutatud teenusel </w:t>
      </w:r>
      <w:r w:rsidRPr="00087860">
        <w:t xml:space="preserve">esinevast puudusest lepingus sätestatud tähtaja jooksul pärast puudusest teada saamist, siis müüja vabaneb vastutusest kauba </w:t>
      </w:r>
      <w:r>
        <w:t xml:space="preserve">või teenuse </w:t>
      </w:r>
      <w:r w:rsidRPr="00087860">
        <w:t>puuduste eest, v.a juhul, kui puudustest teatamata jätmine oli mõistlikult vabandatav.</w:t>
      </w:r>
    </w:p>
    <w:p w14:paraId="5180CB3F" w14:textId="15E7356A" w:rsidR="00FD4000" w:rsidRDefault="008E0FB0" w:rsidP="00987784">
      <w:pPr>
        <w:pStyle w:val="RKKH2"/>
        <w:ind w:left="822" w:hanging="397"/>
      </w:pPr>
      <w:bookmarkStart w:id="86" w:name="_Toc125"/>
      <w:r w:rsidRPr="00087860">
        <w:t xml:space="preserve">Kauba tähtaegselt </w:t>
      </w:r>
      <w:proofErr w:type="spellStart"/>
      <w:r w:rsidRPr="00087860">
        <w:t>üleandmata</w:t>
      </w:r>
      <w:proofErr w:type="spellEnd"/>
      <w:r w:rsidRPr="00087860">
        <w:t xml:space="preserve"> </w:t>
      </w:r>
      <w:r>
        <w:t xml:space="preserve">või teenuse tähtaegselt osutamata </w:t>
      </w:r>
      <w:r w:rsidRPr="00087860">
        <w:t>jätmise korral on ostjal õigus nõuda müüjalt leppetr</w:t>
      </w:r>
      <w:r w:rsidR="004D459B">
        <w:t xml:space="preserve">ahvi kuni 0,25% tähtaegselt </w:t>
      </w:r>
      <w:proofErr w:type="spellStart"/>
      <w:r w:rsidR="004D459B">
        <w:t>üle</w:t>
      </w:r>
      <w:r w:rsidRPr="00087860">
        <w:t>andmata</w:t>
      </w:r>
      <w:proofErr w:type="spellEnd"/>
      <w:r w:rsidRPr="00087860">
        <w:t xml:space="preserve"> kauba </w:t>
      </w:r>
      <w:r>
        <w:t xml:space="preserve">või osutamata teenuse </w:t>
      </w:r>
      <w:r w:rsidRPr="00087860">
        <w:t>maksumusest päevas iga üleandmisega viivitatud päeva eest, kuid mitte rohkem kui 50% lepingu maksumusest</w:t>
      </w:r>
      <w:r w:rsidR="00744010" w:rsidRPr="004E6BC2">
        <w:rPr>
          <w:rFonts w:cs="Calibri"/>
        </w:rPr>
        <w:t>, kui hankelepingus ei ole sätestatud teisiti</w:t>
      </w:r>
      <w:r w:rsidRPr="00087860">
        <w:t>.</w:t>
      </w:r>
      <w:r w:rsidR="00FD4000">
        <w:t xml:space="preserve"> </w:t>
      </w:r>
      <w:bookmarkEnd w:id="86"/>
    </w:p>
    <w:p w14:paraId="55021257" w14:textId="6E59BD3F" w:rsidR="00FD4000" w:rsidRDefault="00FD4000" w:rsidP="00987784">
      <w:pPr>
        <w:pStyle w:val="RKKH2"/>
        <w:ind w:left="822" w:hanging="397"/>
      </w:pPr>
      <w:bookmarkStart w:id="87" w:name="_Toc126"/>
      <w:r>
        <w:t xml:space="preserve">Pooltel on õigus lisaks </w:t>
      </w:r>
      <w:r w:rsidR="00F30DCA">
        <w:t>hanke</w:t>
      </w:r>
      <w:r>
        <w:t xml:space="preserve">lepingu ülesütlemisele või </w:t>
      </w:r>
      <w:r w:rsidR="00F30DCA">
        <w:t>hanke</w:t>
      </w:r>
      <w:r>
        <w:t>lepingust taganemisele nõuda olulise rikkumise eest leppetrahvi vastavalt tekitatud kahju suurusele.</w:t>
      </w:r>
      <w:bookmarkEnd w:id="87"/>
    </w:p>
    <w:p w14:paraId="4B86875F" w14:textId="3F319ECD" w:rsidR="00FD4000" w:rsidRDefault="008E0FB0" w:rsidP="00987784">
      <w:pPr>
        <w:pStyle w:val="RKKH2"/>
        <w:ind w:left="822" w:hanging="397"/>
      </w:pPr>
      <w:bookmarkStart w:id="88" w:name="_Toc118"/>
      <w:r w:rsidRPr="00087860">
        <w:t>Juhul, kui müüja rikub muud lepingujärgset kohustust kui tähtaegne tarnimine</w:t>
      </w:r>
      <w:r>
        <w:t xml:space="preserve"> või teenuse osutamine</w:t>
      </w:r>
      <w:r w:rsidRPr="00087860">
        <w:t xml:space="preserve">, siis ostjal on õigus nõuda müüjalt leppetrahvi kuni 10% kogu lepingu objektiks oleva kauba </w:t>
      </w:r>
      <w:r>
        <w:t xml:space="preserve">või teenuse </w:t>
      </w:r>
      <w:r w:rsidRPr="00087860">
        <w:t>maksumusest</w:t>
      </w:r>
      <w:r w:rsidR="00A103B8">
        <w:t xml:space="preserve">, </w:t>
      </w:r>
      <w:r w:rsidR="00A103B8" w:rsidRPr="004E6BC2">
        <w:rPr>
          <w:rFonts w:cs="Calibri"/>
        </w:rPr>
        <w:t>kui hankelepingus ei ole sätestatud teisiti</w:t>
      </w:r>
      <w:r w:rsidRPr="00087860">
        <w:t>.</w:t>
      </w:r>
      <w:bookmarkEnd w:id="88"/>
    </w:p>
    <w:p w14:paraId="03041358" w14:textId="77777777" w:rsidR="00FD4000" w:rsidRDefault="00FD4000" w:rsidP="00987784">
      <w:pPr>
        <w:pStyle w:val="RKKH2"/>
        <w:ind w:left="822" w:hanging="397"/>
      </w:pPr>
      <w:bookmarkStart w:id="89" w:name="_Toc128"/>
      <w:r>
        <w:t>Konfidentsiaalsuskohustuse rikkumise korral on poolel õigus nõuda kohustust rikkunud poolelt leppetrahvi kuni 10 000 eurot iga vastava juhtumi korral.</w:t>
      </w:r>
      <w:bookmarkEnd w:id="89"/>
    </w:p>
    <w:p w14:paraId="4E66C38D" w14:textId="77777777" w:rsidR="00FD4000" w:rsidRDefault="00FD4000" w:rsidP="00987784">
      <w:pPr>
        <w:pStyle w:val="RKKH2"/>
        <w:ind w:left="822" w:hanging="397"/>
      </w:pPr>
      <w:bookmarkStart w:id="90" w:name="_Toc129"/>
      <w:r>
        <w:t>Juhul, kui ostja viivitab arve tasumisega, on müüjal õigus nõuda ostjalt võlaõigusseaduse § 113 lõikes 1 sätestatud viivist tähtajaks tasumata summalt iga tasumisega viivitatud päeva eest kuni 0,25% päevas tingimusel, et viivitusest on ostjale teada antud 30 päeva jooksul selle tekkimisest. Viivise kogusuurus ei ületa 10% viivituses oleva summa suurusest.</w:t>
      </w:r>
      <w:bookmarkEnd w:id="90"/>
    </w:p>
    <w:p w14:paraId="5768D4FC" w14:textId="5DF90859" w:rsidR="00FD4000" w:rsidRDefault="00FD4000" w:rsidP="00987784">
      <w:pPr>
        <w:pStyle w:val="RKKH2"/>
        <w:ind w:left="822" w:hanging="397"/>
      </w:pPr>
      <w:bookmarkStart w:id="91" w:name="_Toc130"/>
      <w:r>
        <w:t xml:space="preserve">Leppetrahv on kokkulepitud kohustuse täitmise tagamiseks, mitte kohustuse täitmise asendamiseks. Leppetrahvi nõudmine ei võta ostjalt õigust nõuda müüjalt </w:t>
      </w:r>
      <w:r w:rsidR="00A727D4">
        <w:t>hanke</w:t>
      </w:r>
      <w:r>
        <w:t>lepingu rikkumisega tekitatud kahju hüvitamist.</w:t>
      </w:r>
      <w:bookmarkEnd w:id="91"/>
    </w:p>
    <w:p w14:paraId="6BBFB371" w14:textId="77777777" w:rsidR="00FD4000" w:rsidRDefault="00FD4000" w:rsidP="00FD4000">
      <w:pPr>
        <w:pStyle w:val="RKKH2"/>
      </w:pPr>
      <w:bookmarkStart w:id="92" w:name="_Toc131"/>
      <w:r>
        <w:t>Leppetrahvide nõudeõigus on 180 päeva alates vastava rikkumise avastamisest arvates.</w:t>
      </w:r>
      <w:bookmarkEnd w:id="92"/>
    </w:p>
    <w:p w14:paraId="3453E578" w14:textId="77777777" w:rsidR="00FD4000" w:rsidRDefault="00FD4000" w:rsidP="00987784">
      <w:pPr>
        <w:pStyle w:val="RKKH2"/>
        <w:ind w:left="822" w:hanging="397"/>
      </w:pPr>
      <w:bookmarkStart w:id="93" w:name="_Toc132"/>
      <w:r>
        <w:t>Leppetrahvid ja viivised tasutakse 28 päeva jooksul vastava nõude saamisest arvates. Ostjal on õigus arvestada ostja poolt esitatud leppetrahvi nõuete summad ja kahjuhüvitiste summad maha müüjale tasumisele kuuluvast tasust.</w:t>
      </w:r>
      <w:bookmarkEnd w:id="93"/>
    </w:p>
    <w:p w14:paraId="11970A55" w14:textId="4FF85540" w:rsidR="00FD4000" w:rsidRDefault="00FD4000" w:rsidP="00987784">
      <w:pPr>
        <w:pStyle w:val="RKKH2"/>
        <w:ind w:left="822" w:hanging="397"/>
      </w:pPr>
      <w:bookmarkStart w:id="94" w:name="_Toc133"/>
      <w:r>
        <w:t>Juhul, kui müüja ei asu täitma hankelepingut, siis ostjal on õigus</w:t>
      </w:r>
      <w:r w:rsidR="009763B3">
        <w:t xml:space="preserve"> sõlmida hankeleping seotud hankes järgmiseks jäänud pakkujaga ning</w:t>
      </w:r>
      <w:r>
        <w:t xml:space="preserve"> nõuda kahju hüvitamist müüja poolt esitatud pakkumuse ja uue eduka pakkuja poolt esitatud pakkumuse maksumuse vahe ulatuses.</w:t>
      </w:r>
      <w:bookmarkEnd w:id="94"/>
    </w:p>
    <w:p w14:paraId="6A741B45" w14:textId="77777777" w:rsidR="00FD4000" w:rsidRDefault="00FD4000" w:rsidP="00987784">
      <w:pPr>
        <w:pStyle w:val="RKKH2"/>
        <w:ind w:left="822" w:hanging="397"/>
      </w:pPr>
      <w:bookmarkStart w:id="95" w:name="_Toc134"/>
      <w:r>
        <w:t>Kauba koguselise puudujäägi korral on ostjal õigus vastav kaup vastu võtta ning nõuda müüjalt puuduoleva kauba koguse toimetamist ostja poolt määratud sihtkohta Eesti Vabariigi piires müüja kulul.</w:t>
      </w:r>
      <w:bookmarkEnd w:id="95"/>
    </w:p>
    <w:p w14:paraId="03470F58" w14:textId="77777777" w:rsidR="00FD4000" w:rsidRDefault="00FD4000" w:rsidP="00FD4000"/>
    <w:p w14:paraId="58245E50" w14:textId="366458C6" w:rsidR="00FD4000" w:rsidRDefault="004C6D51" w:rsidP="00FD4000">
      <w:pPr>
        <w:pStyle w:val="RKKH1"/>
      </w:pPr>
      <w:bookmarkStart w:id="96" w:name="_Toc135"/>
      <w:r>
        <w:t>Hankel</w:t>
      </w:r>
      <w:r w:rsidR="00FD4000">
        <w:t>epingu lõpetamise alused</w:t>
      </w:r>
      <w:bookmarkEnd w:id="96"/>
    </w:p>
    <w:p w14:paraId="0642F783" w14:textId="77777777" w:rsidR="00FD4000" w:rsidRDefault="00FD4000" w:rsidP="00FD4000"/>
    <w:p w14:paraId="521E1BE7" w14:textId="39F2A8AA" w:rsidR="00FD4000" w:rsidRDefault="004C6D51" w:rsidP="00987784">
      <w:pPr>
        <w:pStyle w:val="RKKH2"/>
        <w:ind w:left="822" w:hanging="397"/>
      </w:pPr>
      <w:bookmarkStart w:id="97" w:name="_Toc136"/>
      <w:r>
        <w:t>Ostja annab hankel</w:t>
      </w:r>
      <w:r w:rsidR="00FD4000">
        <w:t>epingu(st) ülesütlemisel/taganemisel müüjale mõistliku tähtaja lepingu täitmiseks, mis ei või üld</w:t>
      </w:r>
      <w:r>
        <w:t>juhul olla pikem kui 30 päeva. Hankel</w:t>
      </w:r>
      <w:r w:rsidR="00FD4000">
        <w:t>epingu täitmiseks antav tähtaeg ei vabasta poolt vastutusest kohustuse rikkumise eest.</w:t>
      </w:r>
      <w:bookmarkEnd w:id="97"/>
    </w:p>
    <w:p w14:paraId="627011F2" w14:textId="119A233A" w:rsidR="00FD4000" w:rsidRDefault="004C6D51" w:rsidP="00987784">
      <w:pPr>
        <w:pStyle w:val="RKKH2"/>
        <w:ind w:left="822" w:hanging="397"/>
      </w:pPr>
      <w:bookmarkStart w:id="98" w:name="_Toc138"/>
      <w:r>
        <w:t>Hankel</w:t>
      </w:r>
      <w:r w:rsidR="00FD4000">
        <w:t xml:space="preserve">epingu täitmiseks antud täiendava tähtaja möödumisel ostja võib esitada müüjale kirjaliku </w:t>
      </w:r>
      <w:r>
        <w:t>hanke</w:t>
      </w:r>
      <w:r w:rsidR="004D459B">
        <w:t xml:space="preserve">lepingu(st) ülesütlemis- </w:t>
      </w:r>
      <w:r>
        <w:t>või taganemisavalduse. Hankel</w:t>
      </w:r>
      <w:r w:rsidR="00FD4000">
        <w:t>epingu(st) ülesütlemine või taganemine loetakse toi</w:t>
      </w:r>
      <w:r w:rsidR="007577BE">
        <w:t>munuks ostja poolt ülesütlemis-/</w:t>
      </w:r>
      <w:r w:rsidR="00FD4000">
        <w:t>taganemisav</w:t>
      </w:r>
      <w:r>
        <w:t>alduse kättesaamisest arvates. Hankel</w:t>
      </w:r>
      <w:r w:rsidR="005002AD">
        <w:t>epingu(st) ülesütlemis-/</w:t>
      </w:r>
      <w:r w:rsidR="00FD4000">
        <w:t xml:space="preserve">taganemisavaldust ei ole vaja esitada, kui täiendava tähtaja andmisel on ostja eelnevalt kirjalikult selgitanud, et tähtaja jooksul lepingujärgse kohustuse täitmata jätmisel ütleb ostja </w:t>
      </w:r>
      <w:r>
        <w:t>hanke</w:t>
      </w:r>
      <w:r w:rsidR="00FD4000">
        <w:t>lepingu üles</w:t>
      </w:r>
      <w:r w:rsidR="00AF43E4">
        <w:t xml:space="preserve"> </w:t>
      </w:r>
      <w:r w:rsidR="00FD4000">
        <w:t>/</w:t>
      </w:r>
      <w:r w:rsidR="00AF43E4">
        <w:t xml:space="preserve"> </w:t>
      </w:r>
      <w:r w:rsidR="00FD4000">
        <w:t xml:space="preserve">taganeb ostja </w:t>
      </w:r>
      <w:r>
        <w:t>hanke</w:t>
      </w:r>
      <w:r w:rsidR="00FD4000">
        <w:t xml:space="preserve">lepingust. Sel juhul lõpeb </w:t>
      </w:r>
      <w:r>
        <w:t>hanke</w:t>
      </w:r>
      <w:r w:rsidR="00FD4000">
        <w:t xml:space="preserve">leping ostja poolt </w:t>
      </w:r>
      <w:r>
        <w:t>hanke</w:t>
      </w:r>
      <w:r w:rsidR="00FD4000">
        <w:t>lepingu täitmiseks määratud tähtaja möödumisel ja tingimusel, et müüja ei ole pakkunud ostjale kohast täitmist.</w:t>
      </w:r>
      <w:bookmarkEnd w:id="98"/>
    </w:p>
    <w:p w14:paraId="006D53F9" w14:textId="5C080A60" w:rsidR="00FD4000" w:rsidRDefault="00FD4000" w:rsidP="00987784">
      <w:pPr>
        <w:pStyle w:val="RKKH2"/>
        <w:ind w:left="822" w:hanging="397"/>
      </w:pPr>
      <w:bookmarkStart w:id="99" w:name="_Toc139"/>
      <w:r>
        <w:t xml:space="preserve">Poolel on õigus </w:t>
      </w:r>
      <w:r w:rsidR="004C6D51">
        <w:t>hanke</w:t>
      </w:r>
      <w:r>
        <w:t xml:space="preserve">leping täiendava tähtajata üles öelda või </w:t>
      </w:r>
      <w:r w:rsidR="004C6D51">
        <w:t>hanke</w:t>
      </w:r>
      <w:r>
        <w:t xml:space="preserve">lepingust taganeda, kui pool on </w:t>
      </w:r>
      <w:r w:rsidR="004C6D51">
        <w:t>hanke</w:t>
      </w:r>
      <w:r>
        <w:t xml:space="preserve">lepingust tulenevaid kohustusi oluliselt rikkunud (oluline lepingurikkumine). </w:t>
      </w:r>
      <w:r w:rsidR="00FE3CD5">
        <w:t>Sel juhul esitab üks pool teisele poolele kirjaliku hankelepingu ülesütlemis-/taganemisavalduse mõistliku aja jooksul olulisest lepingurikkumisest teadasaamisest arvates. Hankelepingu(st) ülesütlemine/taganemine loetakse toimunuks, kui pool on saanud ülesütlemis-/</w:t>
      </w:r>
      <w:r w:rsidR="00AF4128">
        <w:t xml:space="preserve"> </w:t>
      </w:r>
      <w:r w:rsidR="00FE3CD5">
        <w:t>taganemisavalduse kätte</w:t>
      </w:r>
      <w:r w:rsidR="00FE3CD5" w:rsidRPr="00FE3CD5">
        <w:t xml:space="preserve">. </w:t>
      </w:r>
      <w:r w:rsidRPr="00FE3CD5">
        <w:t xml:space="preserve">Oluliste lepingurikkumistega </w:t>
      </w:r>
      <w:r>
        <w:t>on muu hulgas tegemist juhul, kui:</w:t>
      </w:r>
      <w:bookmarkEnd w:id="99"/>
    </w:p>
    <w:p w14:paraId="7D3B2FE0" w14:textId="2FB6706A" w:rsidR="00FD4000" w:rsidRDefault="00FD4000" w:rsidP="00987784">
      <w:pPr>
        <w:pStyle w:val="RKKH3"/>
      </w:pPr>
      <w:bookmarkStart w:id="100" w:name="_Toc140"/>
      <w:r>
        <w:t xml:space="preserve">rikutakse </w:t>
      </w:r>
      <w:r w:rsidR="004C6D51">
        <w:t>üldtingimustest ja/või hanke</w:t>
      </w:r>
      <w:r>
        <w:t>lepingust tulenevaid kohustusi tahtlikult või raske hooletuse tõttu;</w:t>
      </w:r>
      <w:bookmarkEnd w:id="100"/>
    </w:p>
    <w:p w14:paraId="62A89BF6" w14:textId="77777777" w:rsidR="00FD4000" w:rsidRDefault="00FD4000" w:rsidP="00FD4000">
      <w:pPr>
        <w:pStyle w:val="RKKH3"/>
      </w:pPr>
      <w:bookmarkStart w:id="101" w:name="_Toc141"/>
      <w:r>
        <w:t>müüja on jätnud ostja antud täiendava tähtaja jooksul oma kohustused täitmata;</w:t>
      </w:r>
      <w:bookmarkEnd w:id="101"/>
    </w:p>
    <w:p w14:paraId="79740DD9" w14:textId="77777777" w:rsidR="00FD4000" w:rsidRDefault="00FD4000" w:rsidP="00FD4000">
      <w:pPr>
        <w:pStyle w:val="RKKH3"/>
      </w:pPr>
      <w:bookmarkStart w:id="102" w:name="_Toc142"/>
      <w:r>
        <w:t>müüja edastab ostjale teate täitmisest keeldumise kohta;</w:t>
      </w:r>
      <w:bookmarkEnd w:id="102"/>
    </w:p>
    <w:p w14:paraId="744423BB" w14:textId="77777777" w:rsidR="00FD4000" w:rsidRPr="00214D1E" w:rsidRDefault="00FD4000" w:rsidP="00FD4000">
      <w:pPr>
        <w:pStyle w:val="RKKH3"/>
        <w:rPr>
          <w:highlight w:val="yellow"/>
        </w:rPr>
      </w:pPr>
      <w:bookmarkStart w:id="103" w:name="_Toc143"/>
      <w:r w:rsidRPr="00214D1E">
        <w:rPr>
          <w:highlight w:val="yellow"/>
        </w:rPr>
        <w:t>esitatakse valeteavet või võltsitud andmeid;</w:t>
      </w:r>
      <w:bookmarkEnd w:id="103"/>
    </w:p>
    <w:p w14:paraId="751BBE55" w14:textId="77777777" w:rsidR="00FD4000" w:rsidRDefault="00FD4000" w:rsidP="00FD4000">
      <w:pPr>
        <w:pStyle w:val="RKKH3"/>
      </w:pPr>
      <w:bookmarkStart w:id="104" w:name="_Toc144"/>
      <w:r>
        <w:t>rikutakse konfidentsiaalsuskohustust;</w:t>
      </w:r>
      <w:bookmarkEnd w:id="104"/>
    </w:p>
    <w:p w14:paraId="4461B764" w14:textId="77777777" w:rsidR="00FD4000" w:rsidRDefault="00FD4000" w:rsidP="00FD4000">
      <w:pPr>
        <w:pStyle w:val="RKKH3"/>
      </w:pPr>
      <w:bookmarkStart w:id="105" w:name="_Toc145"/>
      <w:r>
        <w:t>kohustuse rikkumine annab poolele mõistliku põhjuse eeldada, et teine pool ei täida kohustust ka edaspidi;</w:t>
      </w:r>
      <w:bookmarkEnd w:id="105"/>
    </w:p>
    <w:p w14:paraId="73C5628C" w14:textId="7743E546" w:rsidR="00FD4000" w:rsidRDefault="00FD4000" w:rsidP="00FD4000">
      <w:pPr>
        <w:pStyle w:val="RKKH3"/>
      </w:pPr>
      <w:bookmarkStart w:id="106" w:name="_Toc146"/>
      <w:r>
        <w:t xml:space="preserve">müüjal esineb lepingu kehtivuse ajal seadusrikkumisi </w:t>
      </w:r>
      <w:r w:rsidR="004C6D51">
        <w:t>hanke</w:t>
      </w:r>
      <w:r>
        <w:t>lepingu esemeks oleva kauba müügi või teenuste osutamisega;</w:t>
      </w:r>
      <w:bookmarkEnd w:id="106"/>
    </w:p>
    <w:p w14:paraId="76629249" w14:textId="6EA5A16C" w:rsidR="00FD4000" w:rsidRPr="00FE3CD5" w:rsidRDefault="00FD4000" w:rsidP="00FD4000">
      <w:pPr>
        <w:pStyle w:val="RKKH3"/>
        <w:rPr>
          <w:strike/>
        </w:rPr>
      </w:pPr>
      <w:bookmarkStart w:id="107" w:name="_Toc147"/>
      <w:r w:rsidRPr="00FE3CD5">
        <w:t xml:space="preserve">müüjal lõppevad </w:t>
      </w:r>
      <w:r w:rsidR="004C6D51" w:rsidRPr="00FE3CD5">
        <w:t>kohustuste</w:t>
      </w:r>
      <w:r w:rsidRPr="00FE3CD5">
        <w:t xml:space="preserve"> täitmiseks vajalikud load ning müüja ei pikenda neid</w:t>
      </w:r>
      <w:r w:rsidR="00C8014B" w:rsidRPr="00FE3CD5">
        <w:t>;</w:t>
      </w:r>
      <w:r w:rsidRPr="00FE3CD5">
        <w:t xml:space="preserve"> </w:t>
      </w:r>
      <w:bookmarkEnd w:id="107"/>
    </w:p>
    <w:p w14:paraId="3E92FD6B" w14:textId="0DE1E780" w:rsidR="00FD4000" w:rsidRDefault="00FD4000" w:rsidP="00FD4000">
      <w:pPr>
        <w:pStyle w:val="RKKH3"/>
      </w:pPr>
      <w:bookmarkStart w:id="108" w:name="_Toc148"/>
      <w:r w:rsidRPr="00FE3CD5">
        <w:t xml:space="preserve">müüja </w:t>
      </w:r>
      <w:r w:rsidR="00CE7BD7">
        <w:t>on enam kui viiel</w:t>
      </w:r>
      <w:r>
        <w:t xml:space="preserve"> korral rikkunud </w:t>
      </w:r>
      <w:r w:rsidR="004C6D51">
        <w:t>üldtingimusi</w:t>
      </w:r>
      <w:r w:rsidR="00F30DCA">
        <w:t xml:space="preserve">, seotud hanke </w:t>
      </w:r>
      <w:r w:rsidR="004C6D51">
        <w:t>ja/või hanke</w:t>
      </w:r>
      <w:r>
        <w:t>lepingu tingimusi.</w:t>
      </w:r>
      <w:bookmarkEnd w:id="108"/>
    </w:p>
    <w:p w14:paraId="2810D84D" w14:textId="7DBBCAA2" w:rsidR="00FD4000" w:rsidRDefault="00FD4000" w:rsidP="00987784">
      <w:pPr>
        <w:pStyle w:val="RKKH2"/>
        <w:ind w:left="822" w:hanging="397"/>
      </w:pPr>
      <w:bookmarkStart w:id="109" w:name="_Toc149"/>
      <w:r>
        <w:t xml:space="preserve">Ostjal on õigus </w:t>
      </w:r>
      <w:r w:rsidR="004C6D51" w:rsidRPr="00FE3CD5">
        <w:t>hanke</w:t>
      </w:r>
      <w:r w:rsidRPr="00FE3CD5">
        <w:t>leping erakorraliselt üles öelda juhul, kui müüja suhtes on tehtud pankrotiotsus või on algatatud likvideerimisprotsess</w:t>
      </w:r>
      <w:r w:rsidR="00C8014B" w:rsidRPr="00FE3CD5">
        <w:t xml:space="preserve"> või müüjal lõppevad kohustuste täitmiseks vajalikud load ja lubade pikendamine ei ole võimalik temast sõltumata asjaoludel</w:t>
      </w:r>
      <w:r w:rsidRPr="00FE3CD5">
        <w:t>.</w:t>
      </w:r>
      <w:bookmarkEnd w:id="109"/>
    </w:p>
    <w:p w14:paraId="1A695A68" w14:textId="6596DEFA" w:rsidR="00FD4000" w:rsidRDefault="00FD4000" w:rsidP="00987784">
      <w:pPr>
        <w:pStyle w:val="RKKH2"/>
        <w:ind w:left="822" w:hanging="397"/>
      </w:pPr>
      <w:bookmarkStart w:id="110" w:name="_Toc150"/>
      <w:r>
        <w:t xml:space="preserve">Ostjal on õigus </w:t>
      </w:r>
      <w:r w:rsidR="004C6D51">
        <w:t>hanke</w:t>
      </w:r>
      <w:r>
        <w:t>leping igal ajal üles öelda, teatades sellest müüjale vähemalt 90 päeva ette.</w:t>
      </w:r>
      <w:bookmarkEnd w:id="110"/>
    </w:p>
    <w:p w14:paraId="07F353B9" w14:textId="77777777" w:rsidR="00FD4000" w:rsidRDefault="00FD4000" w:rsidP="00FD4000"/>
    <w:p w14:paraId="1CDF9B54" w14:textId="77777777" w:rsidR="00FD4000" w:rsidRDefault="00FD4000" w:rsidP="00FD4000">
      <w:pPr>
        <w:pStyle w:val="RKKH1"/>
      </w:pPr>
      <w:bookmarkStart w:id="111" w:name="_Toc157"/>
      <w:r>
        <w:t>Lõppsätted</w:t>
      </w:r>
      <w:bookmarkEnd w:id="111"/>
    </w:p>
    <w:p w14:paraId="4956A50E" w14:textId="77777777" w:rsidR="00FD4000" w:rsidRDefault="00FD4000" w:rsidP="00FD4000"/>
    <w:p w14:paraId="1C06E520" w14:textId="43E29428" w:rsidR="00FD4000" w:rsidRDefault="00A013FE" w:rsidP="00FD4000">
      <w:pPr>
        <w:pStyle w:val="RKKH2"/>
      </w:pPr>
      <w:bookmarkStart w:id="112" w:name="_Toc158"/>
      <w:r>
        <w:t xml:space="preserve">Hankeleping jõustub </w:t>
      </w:r>
      <w:r w:rsidR="00DA4AF5">
        <w:t>ostja</w:t>
      </w:r>
      <w:r>
        <w:t xml:space="preserve"> allkirjastamisest</w:t>
      </w:r>
      <w:r w:rsidR="00A103B8" w:rsidRPr="004E6BC2">
        <w:rPr>
          <w:rFonts w:cs="Calibri"/>
        </w:rPr>
        <w:t>, kui hankelepingu projekt on enne pakkumuse esitamist tehtud kättesaadavaks müüjale ja viimane on esitanud sellega arvestades pakkumuse riigihangete seaduse mõistes või kui hankelepinguga ei ole teisiti sätestatud. Muul juhul jõustub hankeleping mõlemapoolsel allkirjastamisel</w:t>
      </w:r>
      <w:r w:rsidR="00FD4000">
        <w:t>.</w:t>
      </w:r>
      <w:bookmarkEnd w:id="112"/>
    </w:p>
    <w:p w14:paraId="00BD1936" w14:textId="3AC7102F" w:rsidR="00FD4000" w:rsidRDefault="00A013FE" w:rsidP="00FD4000">
      <w:pPr>
        <w:pStyle w:val="RKKH2"/>
      </w:pPr>
      <w:bookmarkStart w:id="113" w:name="_Toc160"/>
      <w:r>
        <w:t>Hankel</w:t>
      </w:r>
      <w:r w:rsidR="00FD4000">
        <w:t xml:space="preserve">epingu täitmise keel on eesti keel, kui pooled ei ole teisiti kokku leppinud. </w:t>
      </w:r>
      <w:bookmarkEnd w:id="113"/>
    </w:p>
    <w:p w14:paraId="717CDA78" w14:textId="20F54A38" w:rsidR="00FD4000" w:rsidRDefault="00A013FE" w:rsidP="00987784">
      <w:pPr>
        <w:pStyle w:val="RKKH2"/>
        <w:ind w:left="822" w:hanging="397"/>
      </w:pPr>
      <w:bookmarkStart w:id="114" w:name="_Toc161"/>
      <w:r>
        <w:t>Hankel</w:t>
      </w:r>
      <w:r w:rsidR="00FD4000">
        <w:t xml:space="preserve">epingu täitmisel ja </w:t>
      </w:r>
      <w:r>
        <w:t>hanke</w:t>
      </w:r>
      <w:r w:rsidR="00FD4000">
        <w:t xml:space="preserve">lepingust tulenevate vaidluste korral lähtutakse Eesti Vabariigi õigusaktidest, kui pooled ei ole teisiti kokku leppinud. </w:t>
      </w:r>
      <w:bookmarkEnd w:id="114"/>
    </w:p>
    <w:p w14:paraId="5DD63417" w14:textId="6D156892" w:rsidR="00FD4000" w:rsidRDefault="00FD4000" w:rsidP="00987784">
      <w:pPr>
        <w:pStyle w:val="RKKH2"/>
        <w:ind w:left="822" w:hanging="397"/>
      </w:pPr>
      <w:bookmarkStart w:id="115" w:name="_Toc162"/>
      <w:r>
        <w:t xml:space="preserve">Pooled on kokku leppinud võtta tarvitusele kõik abinõud omavaheliste erimeelsuste lahendamiseks läbirääkimiste teel. Kokkuleppele mittejõudmisel lahendatakse vaidlus vastavalt Eesti Vabariigi õigusele Harju Maakohtus, </w:t>
      </w:r>
      <w:r w:rsidR="006F0C9F">
        <w:t>v.a</w:t>
      </w:r>
      <w:r>
        <w:t xml:space="preserve"> juhul, kui pooled on teisiti kokku leppinud. </w:t>
      </w:r>
      <w:bookmarkEnd w:id="115"/>
    </w:p>
    <w:p w14:paraId="7D993D87" w14:textId="2D611680" w:rsidR="00FD4000" w:rsidRDefault="00A013FE" w:rsidP="00FD4000">
      <w:pPr>
        <w:pStyle w:val="RKKH2"/>
      </w:pPr>
      <w:bookmarkStart w:id="116" w:name="_Toc163"/>
      <w:r>
        <w:t>Hankel</w:t>
      </w:r>
      <w:r w:rsidR="00FD4000">
        <w:t xml:space="preserve">epingu üksiku sätte kehtetus ei too kaasa kogu </w:t>
      </w:r>
      <w:r>
        <w:t xml:space="preserve">hankelepingu või </w:t>
      </w:r>
      <w:r w:rsidR="00FD4000">
        <w:t>teiste sätete kehtetust.</w:t>
      </w:r>
      <w:bookmarkEnd w:id="116"/>
    </w:p>
    <w:p w14:paraId="7ADA68D0" w14:textId="17ADB28D" w:rsidR="00FD4000" w:rsidRDefault="00FD4000" w:rsidP="00987784">
      <w:pPr>
        <w:pStyle w:val="RKKH2"/>
        <w:ind w:left="822" w:hanging="397"/>
      </w:pPr>
      <w:bookmarkStart w:id="117" w:name="_Toc164"/>
      <w:r>
        <w:t xml:space="preserve">Kumbki pool ei oma õigust oma lepingulisi õigusi ja kohustusi üle anda kolmandatele isikutele </w:t>
      </w:r>
      <w:r w:rsidR="001B76E9">
        <w:t xml:space="preserve">ilma </w:t>
      </w:r>
      <w:r>
        <w:t>teise poole kirjaliku nõusolekuta.</w:t>
      </w:r>
      <w:bookmarkEnd w:id="117"/>
    </w:p>
    <w:p w14:paraId="27F3EEAC" w14:textId="69C1595B" w:rsidR="00FD4000" w:rsidRDefault="00FD4000" w:rsidP="00987784">
      <w:pPr>
        <w:pStyle w:val="RKKH2"/>
        <w:ind w:left="822" w:hanging="397"/>
      </w:pPr>
      <w:bookmarkStart w:id="118" w:name="_Toc165"/>
      <w:r>
        <w:t xml:space="preserve">Sõlmitud </w:t>
      </w:r>
      <w:r w:rsidR="00A013FE">
        <w:t>hanke</w:t>
      </w:r>
      <w:r>
        <w:t>lepingu muutmises võib kokku leppida riigihangete seaduses toodud alustel ja mahus.</w:t>
      </w:r>
      <w:bookmarkEnd w:id="118"/>
    </w:p>
    <w:p w14:paraId="541800BE" w14:textId="0A6FCF8C" w:rsidR="00FD4000" w:rsidRDefault="00A013FE" w:rsidP="00987784">
      <w:pPr>
        <w:pStyle w:val="RKKH2"/>
        <w:ind w:left="822" w:hanging="397"/>
      </w:pPr>
      <w:bookmarkStart w:id="119" w:name="_Toc166"/>
      <w:r>
        <w:t>Hankel</w:t>
      </w:r>
      <w:r w:rsidR="00FD4000">
        <w:t>epingu muudatused kehtivad juhul, kui need on vormistatud kirjalikult. Kirjaliku vorminõude mittejärgimisel on lepingu muudatused tühised. Kõik lepingu muudatused jõustuvad pärast nende allkirjastamist poolte poolt või poolte määratud tähtajal</w:t>
      </w:r>
      <w:r>
        <w:t>, kui ei ole kokku lepitud teisiti</w:t>
      </w:r>
      <w:r w:rsidR="00FD4000">
        <w:t xml:space="preserve">. </w:t>
      </w:r>
      <w:bookmarkEnd w:id="119"/>
    </w:p>
    <w:p w14:paraId="070D81F8" w14:textId="62074E29" w:rsidR="004C6D51" w:rsidRDefault="004C6D51" w:rsidP="00987784">
      <w:pPr>
        <w:pStyle w:val="RKKH2"/>
        <w:ind w:left="822" w:hanging="397"/>
      </w:pPr>
      <w:bookmarkStart w:id="120" w:name="_Toc155"/>
      <w:r>
        <w:t xml:space="preserve">Kõik teated, millel ei ole õiguslikku tagajärge, esitatakse e-posti teel ning peavad olema adresseeritud lepingu kontaktisikutele juhul, kui </w:t>
      </w:r>
      <w:r w:rsidR="00A013FE">
        <w:t>hanke</w:t>
      </w:r>
      <w:r>
        <w:t>lepingus ei ole teisiti kokku lepitud.</w:t>
      </w:r>
      <w:bookmarkEnd w:id="120"/>
    </w:p>
    <w:p w14:paraId="7AF177B6" w14:textId="6C3D670F" w:rsidR="004C6D51" w:rsidRDefault="004C6D51" w:rsidP="00987784">
      <w:pPr>
        <w:pStyle w:val="RKKH2"/>
        <w:ind w:left="822" w:hanging="397"/>
      </w:pPr>
      <w:bookmarkStart w:id="121" w:name="_Toc156"/>
      <w:r>
        <w:t xml:space="preserve">Pool teavitab teist poolt kontaktisiku või muude andmete muutumisest viivitamata e-posti teel. Seda teadet ei loeta </w:t>
      </w:r>
      <w:r w:rsidR="00A013FE">
        <w:t>hanke</w:t>
      </w:r>
      <w:r>
        <w:t>lepingu muudatuseks</w:t>
      </w:r>
      <w:bookmarkEnd w:id="121"/>
      <w:r>
        <w:t>.</w:t>
      </w:r>
    </w:p>
    <w:p w14:paraId="426B640F" w14:textId="7EA4AB70" w:rsidR="00FD4000" w:rsidRDefault="004C4323" w:rsidP="00987784">
      <w:pPr>
        <w:pStyle w:val="RKKH2"/>
        <w:ind w:left="822" w:hanging="397"/>
      </w:pPr>
      <w:bookmarkStart w:id="122" w:name="_Toc167"/>
      <w:r>
        <w:t>Poolte</w:t>
      </w:r>
      <w:r w:rsidR="00FD4000">
        <w:t xml:space="preserve">vaheliste õiguslikku tähendust omavate teadete ja muu info edastamine peab toimuma kirjalikult või e-posti teel digitaalselt allkirjastatuna. Teatis loetakse </w:t>
      </w:r>
      <w:proofErr w:type="spellStart"/>
      <w:r w:rsidR="00FD4000">
        <w:t>kättesaaduks</w:t>
      </w:r>
      <w:proofErr w:type="spellEnd"/>
      <w:r w:rsidR="00FD4000">
        <w:t xml:space="preserve"> ka juhul, kui see on edastatud postiasutuse poolt tagasisaadetava väljastusteatega lepingus tähendatud asukohta ja teate posti panemisest on möödunud 5 päeva. E-posti teel teate saatmise korral loetakse teade </w:t>
      </w:r>
      <w:proofErr w:type="spellStart"/>
      <w:r w:rsidR="00FD4000">
        <w:t>kättesaaduks</w:t>
      </w:r>
      <w:proofErr w:type="spellEnd"/>
      <w:r w:rsidR="00FD4000">
        <w:t xml:space="preserve"> järgmisel tööpäeval.</w:t>
      </w:r>
      <w:bookmarkEnd w:id="122"/>
    </w:p>
    <w:p w14:paraId="2CEA6F63" w14:textId="5B9172C9" w:rsidR="00142AC0" w:rsidRDefault="00FE3CD5" w:rsidP="00862EA6">
      <w:pPr>
        <w:pStyle w:val="RKKH2"/>
      </w:pPr>
      <w:r>
        <w:t xml:space="preserve">Dokumentide hierarhia: </w:t>
      </w:r>
      <w:r w:rsidR="001E278A">
        <w:t xml:space="preserve">seotud hanke tehniline kirjeldus, </w:t>
      </w:r>
      <w:r w:rsidR="002D0074">
        <w:t>hankeleping, üldtingimused.</w:t>
      </w:r>
    </w:p>
    <w:sectPr w:rsidR="00142AC0" w:rsidSect="00FC1DC3">
      <w:footerReference w:type="default" r:id="rId8"/>
      <w:pgSz w:w="12240" w:h="15840"/>
      <w:pgMar w:top="1417" w:right="1183" w:bottom="1417" w:left="1701"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5CF23" w14:textId="77777777" w:rsidR="00E85452" w:rsidRDefault="00E85452">
      <w:r>
        <w:separator/>
      </w:r>
    </w:p>
  </w:endnote>
  <w:endnote w:type="continuationSeparator" w:id="0">
    <w:p w14:paraId="6BBE6C07" w14:textId="77777777" w:rsidR="00E85452" w:rsidRDefault="00E85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69E70" w14:textId="367DCBE6" w:rsidR="000235DD" w:rsidRPr="00A0735D" w:rsidRDefault="00F56130" w:rsidP="000235DD">
    <w:pPr>
      <w:pStyle w:val="Jalus"/>
      <w:jc w:val="center"/>
      <w:rPr>
        <w:rFonts w:ascii="Arial" w:hAnsi="Arial" w:cs="Arial"/>
        <w:noProof/>
        <w:sz w:val="18"/>
        <w:szCs w:val="18"/>
      </w:rPr>
    </w:pPr>
    <w:r w:rsidRPr="00A0735D">
      <w:rPr>
        <w:rFonts w:ascii="Arial" w:hAnsi="Arial" w:cs="Arial"/>
        <w:sz w:val="18"/>
        <w:szCs w:val="18"/>
      </w:rPr>
      <w:fldChar w:fldCharType="begin"/>
    </w:r>
    <w:r w:rsidRPr="00A0735D">
      <w:rPr>
        <w:rFonts w:ascii="Arial" w:hAnsi="Arial" w:cs="Arial"/>
        <w:sz w:val="18"/>
        <w:szCs w:val="18"/>
      </w:rPr>
      <w:instrText xml:space="preserve"> PAGE   \* MERGEFORMAT </w:instrText>
    </w:r>
    <w:r w:rsidRPr="00A0735D">
      <w:rPr>
        <w:rFonts w:ascii="Arial" w:hAnsi="Arial" w:cs="Arial"/>
        <w:sz w:val="18"/>
        <w:szCs w:val="18"/>
      </w:rPr>
      <w:fldChar w:fldCharType="separate"/>
    </w:r>
    <w:r w:rsidR="00D661EF">
      <w:rPr>
        <w:rFonts w:ascii="Arial" w:hAnsi="Arial" w:cs="Arial"/>
        <w:noProof/>
        <w:sz w:val="18"/>
        <w:szCs w:val="18"/>
      </w:rPr>
      <w:t>8</w:t>
    </w:r>
    <w:r w:rsidRPr="00A0735D">
      <w:rPr>
        <w:rFonts w:ascii="Arial" w:hAnsi="Arial" w:cs="Arial"/>
        <w:sz w:val="18"/>
        <w:szCs w:val="18"/>
      </w:rPr>
      <w:fldChar w:fldCharType="end"/>
    </w:r>
    <w:r w:rsidR="000235DD">
      <w:rPr>
        <w:rFonts w:ascii="Arial" w:hAnsi="Arial" w:cs="Arial"/>
        <w:noProof/>
        <w:sz w:val="18"/>
        <w:szCs w:val="18"/>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7EF82" w14:textId="77777777" w:rsidR="00E85452" w:rsidRDefault="00E85452">
      <w:r>
        <w:separator/>
      </w:r>
    </w:p>
  </w:footnote>
  <w:footnote w:type="continuationSeparator" w:id="0">
    <w:p w14:paraId="57B1B836" w14:textId="77777777" w:rsidR="00E85452" w:rsidRDefault="00E854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26415E"/>
    <w:multiLevelType w:val="multilevel"/>
    <w:tmpl w:val="7E504B96"/>
    <w:lvl w:ilvl="0">
      <w:start w:val="1"/>
      <w:numFmt w:val="decimal"/>
      <w:pStyle w:val="RKKH1"/>
      <w:lvlText w:val="%1."/>
      <w:lvlJc w:val="left"/>
      <w:pPr>
        <w:tabs>
          <w:tab w:val="num" w:pos="644"/>
        </w:tabs>
        <w:ind w:left="644" w:hanging="360"/>
      </w:pPr>
      <w:rPr>
        <w:rFonts w:cs="Times New Roman" w:hint="default"/>
        <w:b/>
      </w:rPr>
    </w:lvl>
    <w:lvl w:ilvl="1">
      <w:start w:val="1"/>
      <w:numFmt w:val="decimal"/>
      <w:pStyle w:val="RKKH2"/>
      <w:suff w:val="space"/>
      <w:lvlText w:val="%1.%2."/>
      <w:lvlJc w:val="left"/>
      <w:pPr>
        <w:ind w:left="857" w:hanging="432"/>
      </w:pPr>
      <w:rPr>
        <w:rFonts w:cs="Times New Roman" w:hint="default"/>
        <w:b w:val="0"/>
      </w:rPr>
    </w:lvl>
    <w:lvl w:ilvl="2">
      <w:start w:val="1"/>
      <w:numFmt w:val="decimal"/>
      <w:pStyle w:val="RKKH3"/>
      <w:suff w:val="space"/>
      <w:lvlText w:val="%1.%2.%3."/>
      <w:lvlJc w:val="left"/>
      <w:pPr>
        <w:ind w:left="1639" w:hanging="504"/>
      </w:pPr>
      <w:rPr>
        <w:rFonts w:cs="Times New Roman" w:hint="default"/>
        <w:b w:val="0"/>
        <w:strike w:val="0"/>
      </w:rPr>
    </w:lvl>
    <w:lvl w:ilvl="3">
      <w:start w:val="1"/>
      <w:numFmt w:val="decimal"/>
      <w:pStyle w:val="RKIKH4"/>
      <w:lvlText w:val="%1.%2.%3.%4."/>
      <w:lvlJc w:val="left"/>
      <w:pPr>
        <w:tabs>
          <w:tab w:val="num" w:pos="1800"/>
        </w:tabs>
        <w:ind w:left="1728" w:hanging="648"/>
      </w:pPr>
      <w:rPr>
        <w:rFonts w:cs="Times New Roman" w:hint="default"/>
      </w:rPr>
    </w:lvl>
    <w:lvl w:ilvl="4">
      <w:start w:val="1"/>
      <w:numFmt w:val="decimal"/>
      <w:pStyle w:val="RKIKH5"/>
      <w:lvlText w:val="%1.%2.%3.%4.%5."/>
      <w:lvlJc w:val="left"/>
      <w:pPr>
        <w:tabs>
          <w:tab w:val="num" w:pos="2520"/>
        </w:tabs>
        <w:ind w:left="2232" w:hanging="792"/>
      </w:pPr>
      <w:rPr>
        <w:rFonts w:cs="Times New Roman" w:hint="default"/>
      </w:rPr>
    </w:lvl>
    <w:lvl w:ilvl="5">
      <w:start w:val="1"/>
      <w:numFmt w:val="decimal"/>
      <w:pStyle w:val="RKIKH6"/>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300182497">
    <w:abstractNumId w:val="0"/>
  </w:num>
  <w:num w:numId="2" w16cid:durableId="1287738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003734">
    <w:abstractNumId w:val="0"/>
  </w:num>
  <w:num w:numId="4" w16cid:durableId="1210415193">
    <w:abstractNumId w:val="0"/>
  </w:num>
  <w:num w:numId="5" w16cid:durableId="7576059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000"/>
    <w:rsid w:val="00021131"/>
    <w:rsid w:val="000235DD"/>
    <w:rsid w:val="00024C97"/>
    <w:rsid w:val="000266C3"/>
    <w:rsid w:val="00043C51"/>
    <w:rsid w:val="00052D2C"/>
    <w:rsid w:val="000660C4"/>
    <w:rsid w:val="000801BE"/>
    <w:rsid w:val="00086B5E"/>
    <w:rsid w:val="00091EB4"/>
    <w:rsid w:val="00093E82"/>
    <w:rsid w:val="000A4BEC"/>
    <w:rsid w:val="000D48F6"/>
    <w:rsid w:val="00117035"/>
    <w:rsid w:val="00126C69"/>
    <w:rsid w:val="00142AC0"/>
    <w:rsid w:val="00145C88"/>
    <w:rsid w:val="00180017"/>
    <w:rsid w:val="00184721"/>
    <w:rsid w:val="001953FC"/>
    <w:rsid w:val="00196204"/>
    <w:rsid w:val="001A387B"/>
    <w:rsid w:val="001B63EC"/>
    <w:rsid w:val="001B76E9"/>
    <w:rsid w:val="001E278A"/>
    <w:rsid w:val="001E570A"/>
    <w:rsid w:val="002033FF"/>
    <w:rsid w:val="00214D1E"/>
    <w:rsid w:val="00215BF2"/>
    <w:rsid w:val="002332F3"/>
    <w:rsid w:val="00254509"/>
    <w:rsid w:val="002659C5"/>
    <w:rsid w:val="00276815"/>
    <w:rsid w:val="00281FE8"/>
    <w:rsid w:val="002A3447"/>
    <w:rsid w:val="002D0074"/>
    <w:rsid w:val="002E297B"/>
    <w:rsid w:val="002E2EF0"/>
    <w:rsid w:val="00307DD2"/>
    <w:rsid w:val="00316889"/>
    <w:rsid w:val="0031759B"/>
    <w:rsid w:val="00333ECD"/>
    <w:rsid w:val="003427CF"/>
    <w:rsid w:val="00344AC8"/>
    <w:rsid w:val="00360E24"/>
    <w:rsid w:val="00371A80"/>
    <w:rsid w:val="0037212E"/>
    <w:rsid w:val="003B79A2"/>
    <w:rsid w:val="003D08CD"/>
    <w:rsid w:val="003D2F24"/>
    <w:rsid w:val="003D3B9A"/>
    <w:rsid w:val="003F496C"/>
    <w:rsid w:val="003F6CDB"/>
    <w:rsid w:val="00405932"/>
    <w:rsid w:val="00426610"/>
    <w:rsid w:val="00435D18"/>
    <w:rsid w:val="00436BCC"/>
    <w:rsid w:val="004B172D"/>
    <w:rsid w:val="004B1E6F"/>
    <w:rsid w:val="004B7940"/>
    <w:rsid w:val="004C4323"/>
    <w:rsid w:val="004C6D51"/>
    <w:rsid w:val="004D459B"/>
    <w:rsid w:val="004E733A"/>
    <w:rsid w:val="005002AD"/>
    <w:rsid w:val="0051204C"/>
    <w:rsid w:val="0052394B"/>
    <w:rsid w:val="00525AD4"/>
    <w:rsid w:val="005272CC"/>
    <w:rsid w:val="00532542"/>
    <w:rsid w:val="00533534"/>
    <w:rsid w:val="00533FB0"/>
    <w:rsid w:val="0053564B"/>
    <w:rsid w:val="005419EC"/>
    <w:rsid w:val="005453C5"/>
    <w:rsid w:val="00546DC4"/>
    <w:rsid w:val="00547333"/>
    <w:rsid w:val="005624BE"/>
    <w:rsid w:val="00576334"/>
    <w:rsid w:val="00576392"/>
    <w:rsid w:val="005C4C5C"/>
    <w:rsid w:val="005D43F4"/>
    <w:rsid w:val="005D7C8F"/>
    <w:rsid w:val="005E0384"/>
    <w:rsid w:val="005E3802"/>
    <w:rsid w:val="00620F55"/>
    <w:rsid w:val="00621FAB"/>
    <w:rsid w:val="00644ADC"/>
    <w:rsid w:val="00694545"/>
    <w:rsid w:val="006A1A42"/>
    <w:rsid w:val="006D737E"/>
    <w:rsid w:val="006F04A6"/>
    <w:rsid w:val="006F0C9F"/>
    <w:rsid w:val="006F4C1C"/>
    <w:rsid w:val="00702F41"/>
    <w:rsid w:val="0070748C"/>
    <w:rsid w:val="00715C82"/>
    <w:rsid w:val="00720561"/>
    <w:rsid w:val="00720854"/>
    <w:rsid w:val="00722F11"/>
    <w:rsid w:val="007268D7"/>
    <w:rsid w:val="00732B63"/>
    <w:rsid w:val="00744010"/>
    <w:rsid w:val="0074775E"/>
    <w:rsid w:val="007577BE"/>
    <w:rsid w:val="00764FFA"/>
    <w:rsid w:val="00796095"/>
    <w:rsid w:val="007A497A"/>
    <w:rsid w:val="008016A4"/>
    <w:rsid w:val="00810677"/>
    <w:rsid w:val="0084357C"/>
    <w:rsid w:val="00892DE0"/>
    <w:rsid w:val="008950C2"/>
    <w:rsid w:val="008A2D97"/>
    <w:rsid w:val="008A44EF"/>
    <w:rsid w:val="008A6B8D"/>
    <w:rsid w:val="008B289F"/>
    <w:rsid w:val="008B5ED8"/>
    <w:rsid w:val="008E0FB0"/>
    <w:rsid w:val="008F360B"/>
    <w:rsid w:val="009336B3"/>
    <w:rsid w:val="0095493D"/>
    <w:rsid w:val="0095509F"/>
    <w:rsid w:val="00967788"/>
    <w:rsid w:val="009763B3"/>
    <w:rsid w:val="00987784"/>
    <w:rsid w:val="00992DA5"/>
    <w:rsid w:val="009A2710"/>
    <w:rsid w:val="009A359B"/>
    <w:rsid w:val="009A4AF0"/>
    <w:rsid w:val="009C0648"/>
    <w:rsid w:val="009E6003"/>
    <w:rsid w:val="009F59E8"/>
    <w:rsid w:val="00A0011C"/>
    <w:rsid w:val="00A013FE"/>
    <w:rsid w:val="00A103B8"/>
    <w:rsid w:val="00A15B04"/>
    <w:rsid w:val="00A368D4"/>
    <w:rsid w:val="00A727D4"/>
    <w:rsid w:val="00A735E9"/>
    <w:rsid w:val="00A93F95"/>
    <w:rsid w:val="00A97B7D"/>
    <w:rsid w:val="00AB5871"/>
    <w:rsid w:val="00AC4D76"/>
    <w:rsid w:val="00AD21BC"/>
    <w:rsid w:val="00AE125E"/>
    <w:rsid w:val="00AF35B3"/>
    <w:rsid w:val="00AF4128"/>
    <w:rsid w:val="00AF43E4"/>
    <w:rsid w:val="00AF5C3D"/>
    <w:rsid w:val="00B13D83"/>
    <w:rsid w:val="00B1634F"/>
    <w:rsid w:val="00B30DD8"/>
    <w:rsid w:val="00B363D3"/>
    <w:rsid w:val="00B6412D"/>
    <w:rsid w:val="00B81438"/>
    <w:rsid w:val="00B95CFC"/>
    <w:rsid w:val="00BB4E41"/>
    <w:rsid w:val="00BB606F"/>
    <w:rsid w:val="00BB66CD"/>
    <w:rsid w:val="00BC6350"/>
    <w:rsid w:val="00BC777B"/>
    <w:rsid w:val="00BE03A5"/>
    <w:rsid w:val="00C06319"/>
    <w:rsid w:val="00C402B1"/>
    <w:rsid w:val="00C46A51"/>
    <w:rsid w:val="00C51C80"/>
    <w:rsid w:val="00C60C7C"/>
    <w:rsid w:val="00C8014B"/>
    <w:rsid w:val="00CE5656"/>
    <w:rsid w:val="00CE7BD7"/>
    <w:rsid w:val="00D32A08"/>
    <w:rsid w:val="00D365C8"/>
    <w:rsid w:val="00D421A5"/>
    <w:rsid w:val="00D46D08"/>
    <w:rsid w:val="00D661EF"/>
    <w:rsid w:val="00D9380E"/>
    <w:rsid w:val="00DA1C36"/>
    <w:rsid w:val="00DA4AF5"/>
    <w:rsid w:val="00DC4C16"/>
    <w:rsid w:val="00DD7591"/>
    <w:rsid w:val="00DE13D4"/>
    <w:rsid w:val="00DE7CF7"/>
    <w:rsid w:val="00E12433"/>
    <w:rsid w:val="00E45F77"/>
    <w:rsid w:val="00E5302D"/>
    <w:rsid w:val="00E71956"/>
    <w:rsid w:val="00E85452"/>
    <w:rsid w:val="00E90FED"/>
    <w:rsid w:val="00E95714"/>
    <w:rsid w:val="00EB115E"/>
    <w:rsid w:val="00EB1CC3"/>
    <w:rsid w:val="00ED1546"/>
    <w:rsid w:val="00ED4CDA"/>
    <w:rsid w:val="00EE40F3"/>
    <w:rsid w:val="00EF386B"/>
    <w:rsid w:val="00EF7155"/>
    <w:rsid w:val="00F1505C"/>
    <w:rsid w:val="00F211A1"/>
    <w:rsid w:val="00F30DCA"/>
    <w:rsid w:val="00F352C2"/>
    <w:rsid w:val="00F53676"/>
    <w:rsid w:val="00F56130"/>
    <w:rsid w:val="00F67604"/>
    <w:rsid w:val="00F8282B"/>
    <w:rsid w:val="00FB75DD"/>
    <w:rsid w:val="00FC37E5"/>
    <w:rsid w:val="00FD4000"/>
    <w:rsid w:val="00FE3CD5"/>
    <w:rsid w:val="00FE548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002F2"/>
  <w15:chartTrackingRefBased/>
  <w15:docId w15:val="{682C5F37-D01E-42CA-ACDA-244A0660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D4000"/>
    <w:pPr>
      <w:spacing w:after="0" w:line="240" w:lineRule="auto"/>
    </w:pPr>
    <w:rPr>
      <w:rFonts w:eastAsiaTheme="minorEastAsia" w:cs="Times New Roman"/>
      <w:sz w:val="24"/>
      <w:szCs w:val="24"/>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unhideWhenUsed/>
    <w:rsid w:val="00FD4000"/>
    <w:pPr>
      <w:tabs>
        <w:tab w:val="center" w:pos="4536"/>
        <w:tab w:val="right" w:pos="9072"/>
      </w:tabs>
    </w:pPr>
  </w:style>
  <w:style w:type="character" w:customStyle="1" w:styleId="JalusMrk">
    <w:name w:val="Jalus Märk"/>
    <w:basedOn w:val="Liguvaikefont"/>
    <w:link w:val="Jalus"/>
    <w:uiPriority w:val="99"/>
    <w:rsid w:val="00FD4000"/>
    <w:rPr>
      <w:rFonts w:eastAsiaTheme="minorEastAsia" w:cs="Times New Roman"/>
      <w:sz w:val="24"/>
      <w:szCs w:val="24"/>
      <w:lang w:val="en-US"/>
    </w:rPr>
  </w:style>
  <w:style w:type="paragraph" w:customStyle="1" w:styleId="RKKtitle">
    <w:name w:val="RKK title"/>
    <w:basedOn w:val="Normaallaad"/>
    <w:qFormat/>
    <w:rsid w:val="00FD4000"/>
    <w:pPr>
      <w:widowControl w:val="0"/>
      <w:suppressAutoHyphens/>
      <w:jc w:val="center"/>
    </w:pPr>
    <w:rPr>
      <w:rFonts w:eastAsia="SimSun" w:cstheme="minorHAnsi"/>
      <w:b/>
      <w:kern w:val="1"/>
      <w:sz w:val="22"/>
      <w:szCs w:val="22"/>
      <w:lang w:val="et-EE" w:eastAsia="zh-CN" w:bidi="hi-IN"/>
    </w:rPr>
  </w:style>
  <w:style w:type="paragraph" w:customStyle="1" w:styleId="RKKH1">
    <w:name w:val="RKK H1"/>
    <w:basedOn w:val="Normaallaad"/>
    <w:qFormat/>
    <w:rsid w:val="00FD4000"/>
    <w:pPr>
      <w:numPr>
        <w:numId w:val="1"/>
      </w:numPr>
      <w:jc w:val="both"/>
    </w:pPr>
    <w:rPr>
      <w:rFonts w:cstheme="minorHAnsi"/>
      <w:b/>
      <w:sz w:val="22"/>
      <w:szCs w:val="22"/>
      <w:lang w:val="et-EE"/>
    </w:rPr>
  </w:style>
  <w:style w:type="paragraph" w:customStyle="1" w:styleId="RKKH2">
    <w:name w:val="RKK H2"/>
    <w:basedOn w:val="Loendilik"/>
    <w:qFormat/>
    <w:rsid w:val="00FD4000"/>
    <w:pPr>
      <w:widowControl w:val="0"/>
      <w:numPr>
        <w:ilvl w:val="1"/>
        <w:numId w:val="1"/>
      </w:numPr>
      <w:autoSpaceDE w:val="0"/>
      <w:autoSpaceDN w:val="0"/>
      <w:adjustRightInd w:val="0"/>
      <w:jc w:val="both"/>
    </w:pPr>
    <w:rPr>
      <w:rFonts w:cstheme="minorHAnsi"/>
      <w:sz w:val="22"/>
      <w:szCs w:val="22"/>
      <w:lang w:val="et-EE"/>
    </w:rPr>
  </w:style>
  <w:style w:type="paragraph" w:customStyle="1" w:styleId="RKKH3">
    <w:name w:val="RKK H3"/>
    <w:basedOn w:val="Loendilik"/>
    <w:qFormat/>
    <w:rsid w:val="00FD4000"/>
    <w:pPr>
      <w:numPr>
        <w:ilvl w:val="2"/>
        <w:numId w:val="1"/>
      </w:numPr>
      <w:tabs>
        <w:tab w:val="left" w:pos="1560"/>
      </w:tabs>
      <w:jc w:val="both"/>
    </w:pPr>
    <w:rPr>
      <w:rFonts w:cstheme="minorHAnsi"/>
      <w:sz w:val="22"/>
      <w:szCs w:val="22"/>
      <w:lang w:val="et-EE"/>
    </w:rPr>
  </w:style>
  <w:style w:type="paragraph" w:customStyle="1" w:styleId="RKIKH4">
    <w:name w:val="RKIK H4"/>
    <w:basedOn w:val="RKKH3"/>
    <w:qFormat/>
    <w:rsid w:val="00FD4000"/>
    <w:pPr>
      <w:numPr>
        <w:ilvl w:val="3"/>
      </w:numPr>
      <w:tabs>
        <w:tab w:val="clear" w:pos="1800"/>
        <w:tab w:val="left" w:pos="2552"/>
      </w:tabs>
    </w:pPr>
  </w:style>
  <w:style w:type="paragraph" w:customStyle="1" w:styleId="RKIKH1nonumber">
    <w:name w:val="RKIK H1 no number"/>
    <w:basedOn w:val="Loendilik"/>
    <w:qFormat/>
    <w:rsid w:val="00FD4000"/>
    <w:pPr>
      <w:ind w:left="426"/>
      <w:jc w:val="both"/>
    </w:pPr>
    <w:rPr>
      <w:rFonts w:cstheme="minorHAnsi"/>
      <w:sz w:val="22"/>
      <w:szCs w:val="22"/>
    </w:rPr>
  </w:style>
  <w:style w:type="paragraph" w:customStyle="1" w:styleId="RKIKH5">
    <w:name w:val="RKIK H5"/>
    <w:basedOn w:val="RKIKH4"/>
    <w:qFormat/>
    <w:rsid w:val="00FD4000"/>
    <w:pPr>
      <w:numPr>
        <w:ilvl w:val="4"/>
      </w:numPr>
      <w:tabs>
        <w:tab w:val="clear" w:pos="2520"/>
      </w:tabs>
    </w:pPr>
  </w:style>
  <w:style w:type="paragraph" w:customStyle="1" w:styleId="RKIKH3nonumber">
    <w:name w:val="RKIK H3 no number"/>
    <w:basedOn w:val="RKKH3"/>
    <w:qFormat/>
    <w:rsid w:val="00FD4000"/>
    <w:pPr>
      <w:numPr>
        <w:ilvl w:val="0"/>
        <w:numId w:val="0"/>
      </w:numPr>
      <w:ind w:left="1560"/>
    </w:pPr>
  </w:style>
  <w:style w:type="paragraph" w:customStyle="1" w:styleId="H3multioptionslist">
    <w:name w:val="H3 multi options list"/>
    <w:basedOn w:val="RKKH3"/>
    <w:qFormat/>
    <w:rsid w:val="00FD4000"/>
    <w:pPr>
      <w:tabs>
        <w:tab w:val="clear" w:pos="1560"/>
        <w:tab w:val="num" w:pos="1701"/>
      </w:tabs>
      <w:ind w:hanging="930"/>
    </w:pPr>
  </w:style>
  <w:style w:type="paragraph" w:customStyle="1" w:styleId="RKIKH6">
    <w:name w:val="RKIK H6"/>
    <w:basedOn w:val="RKIKH5"/>
    <w:qFormat/>
    <w:rsid w:val="00FD4000"/>
    <w:pPr>
      <w:numPr>
        <w:ilvl w:val="5"/>
      </w:numPr>
    </w:pPr>
  </w:style>
  <w:style w:type="paragraph" w:customStyle="1" w:styleId="Vaikimisitekst">
    <w:name w:val="Vaikimisi tekst"/>
    <w:basedOn w:val="RKKH2"/>
    <w:qFormat/>
    <w:rsid w:val="00FD4000"/>
    <w:pPr>
      <w:numPr>
        <w:ilvl w:val="0"/>
        <w:numId w:val="0"/>
      </w:numPr>
    </w:pPr>
  </w:style>
  <w:style w:type="paragraph" w:styleId="Loendilik">
    <w:name w:val="List Paragraph"/>
    <w:basedOn w:val="Normaallaad"/>
    <w:uiPriority w:val="34"/>
    <w:qFormat/>
    <w:rsid w:val="00FD4000"/>
    <w:pPr>
      <w:ind w:left="720"/>
      <w:contextualSpacing/>
    </w:pPr>
  </w:style>
  <w:style w:type="character" w:styleId="Kommentaariviide">
    <w:name w:val="annotation reference"/>
    <w:basedOn w:val="Liguvaikefont"/>
    <w:uiPriority w:val="99"/>
    <w:semiHidden/>
    <w:unhideWhenUsed/>
    <w:rsid w:val="00215BF2"/>
    <w:rPr>
      <w:sz w:val="16"/>
      <w:szCs w:val="16"/>
    </w:rPr>
  </w:style>
  <w:style w:type="paragraph" w:styleId="Kommentaaritekst">
    <w:name w:val="annotation text"/>
    <w:basedOn w:val="Normaallaad"/>
    <w:link w:val="KommentaaritekstMrk"/>
    <w:uiPriority w:val="99"/>
    <w:semiHidden/>
    <w:unhideWhenUsed/>
    <w:rsid w:val="00215BF2"/>
    <w:rPr>
      <w:sz w:val="20"/>
      <w:szCs w:val="20"/>
    </w:rPr>
  </w:style>
  <w:style w:type="character" w:customStyle="1" w:styleId="KommentaaritekstMrk">
    <w:name w:val="Kommentaari tekst Märk"/>
    <w:basedOn w:val="Liguvaikefont"/>
    <w:link w:val="Kommentaaritekst"/>
    <w:uiPriority w:val="99"/>
    <w:semiHidden/>
    <w:rsid w:val="00215BF2"/>
    <w:rPr>
      <w:rFonts w:eastAsiaTheme="minorEastAsia" w:cs="Times New Roman"/>
      <w:sz w:val="20"/>
      <w:szCs w:val="20"/>
      <w:lang w:val="en-US"/>
    </w:rPr>
  </w:style>
  <w:style w:type="paragraph" w:styleId="Kommentaariteema">
    <w:name w:val="annotation subject"/>
    <w:basedOn w:val="Kommentaaritekst"/>
    <w:next w:val="Kommentaaritekst"/>
    <w:link w:val="KommentaariteemaMrk"/>
    <w:uiPriority w:val="99"/>
    <w:semiHidden/>
    <w:unhideWhenUsed/>
    <w:rsid w:val="00215BF2"/>
    <w:rPr>
      <w:b/>
      <w:bCs/>
    </w:rPr>
  </w:style>
  <w:style w:type="character" w:customStyle="1" w:styleId="KommentaariteemaMrk">
    <w:name w:val="Kommentaari teema Märk"/>
    <w:basedOn w:val="KommentaaritekstMrk"/>
    <w:link w:val="Kommentaariteema"/>
    <w:uiPriority w:val="99"/>
    <w:semiHidden/>
    <w:rsid w:val="00215BF2"/>
    <w:rPr>
      <w:rFonts w:eastAsiaTheme="minorEastAsia" w:cs="Times New Roman"/>
      <w:b/>
      <w:bCs/>
      <w:sz w:val="20"/>
      <w:szCs w:val="20"/>
      <w:lang w:val="en-US"/>
    </w:rPr>
  </w:style>
  <w:style w:type="paragraph" w:styleId="Jutumullitekst">
    <w:name w:val="Balloon Text"/>
    <w:basedOn w:val="Normaallaad"/>
    <w:link w:val="JutumullitekstMrk"/>
    <w:uiPriority w:val="99"/>
    <w:semiHidden/>
    <w:unhideWhenUsed/>
    <w:rsid w:val="00215BF2"/>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15BF2"/>
    <w:rPr>
      <w:rFonts w:ascii="Segoe UI" w:eastAsiaTheme="minorEastAsia" w:hAnsi="Segoe UI" w:cs="Segoe UI"/>
      <w:sz w:val="18"/>
      <w:szCs w:val="18"/>
      <w:lang w:val="en-US"/>
    </w:rPr>
  </w:style>
  <w:style w:type="character" w:styleId="Hperlink">
    <w:name w:val="Hyperlink"/>
    <w:basedOn w:val="Liguvaikefont"/>
    <w:uiPriority w:val="99"/>
    <w:unhideWhenUsed/>
    <w:rsid w:val="00436BCC"/>
    <w:rPr>
      <w:color w:val="0563C1" w:themeColor="hyperlink"/>
      <w:u w:val="single"/>
    </w:rPr>
  </w:style>
  <w:style w:type="paragraph" w:styleId="Pis">
    <w:name w:val="header"/>
    <w:basedOn w:val="Normaallaad"/>
    <w:link w:val="PisMrk"/>
    <w:uiPriority w:val="99"/>
    <w:unhideWhenUsed/>
    <w:rsid w:val="000235DD"/>
    <w:pPr>
      <w:tabs>
        <w:tab w:val="center" w:pos="4536"/>
        <w:tab w:val="right" w:pos="9072"/>
      </w:tabs>
    </w:pPr>
  </w:style>
  <w:style w:type="character" w:customStyle="1" w:styleId="PisMrk">
    <w:name w:val="Päis Märk"/>
    <w:basedOn w:val="Liguvaikefont"/>
    <w:link w:val="Pis"/>
    <w:uiPriority w:val="99"/>
    <w:rsid w:val="000235DD"/>
    <w:rPr>
      <w:rFonts w:eastAsiaTheme="minorEastAs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3565241">
      <w:bodyDiv w:val="1"/>
      <w:marLeft w:val="0"/>
      <w:marRight w:val="0"/>
      <w:marTop w:val="0"/>
      <w:marBottom w:val="0"/>
      <w:divBdr>
        <w:top w:val="none" w:sz="0" w:space="0" w:color="auto"/>
        <w:left w:val="none" w:sz="0" w:space="0" w:color="auto"/>
        <w:bottom w:val="none" w:sz="0" w:space="0" w:color="auto"/>
        <w:right w:val="none" w:sz="0" w:space="0" w:color="auto"/>
      </w:divBdr>
    </w:div>
    <w:div w:id="1174032110">
      <w:bodyDiv w:val="1"/>
      <w:marLeft w:val="0"/>
      <w:marRight w:val="0"/>
      <w:marTop w:val="0"/>
      <w:marBottom w:val="0"/>
      <w:divBdr>
        <w:top w:val="none" w:sz="0" w:space="0" w:color="auto"/>
        <w:left w:val="none" w:sz="0" w:space="0" w:color="auto"/>
        <w:bottom w:val="none" w:sz="0" w:space="0" w:color="auto"/>
        <w:right w:val="none" w:sz="0" w:space="0" w:color="auto"/>
      </w:divBdr>
    </w:div>
    <w:div w:id="129055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stud@rkik.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8</Pages>
  <Words>3727</Words>
  <Characters>21621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MIL</Company>
  <LinksUpToDate>false</LinksUpToDate>
  <CharactersWithSpaces>25298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 Urm</dc:creator>
  <cp:keywords/>
  <dc:description/>
  <cp:lastModifiedBy>Sirje</cp:lastModifiedBy>
  <cp:revision>133</cp:revision>
  <cp:lastPrinted>2022-08-08T06:37:00Z</cp:lastPrinted>
  <dcterms:created xsi:type="dcterms:W3CDTF">2022-10-27T10:09:00Z</dcterms:created>
  <dcterms:modified xsi:type="dcterms:W3CDTF">2024-07-24T21:28:00Z</dcterms:modified>
</cp:coreProperties>
</file>